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3526B" w14:textId="77777777" w:rsidR="00161A50" w:rsidRDefault="00161A50" w:rsidP="002D00BA">
      <w:pPr>
        <w:spacing w:after="0" w:line="240" w:lineRule="auto"/>
        <w:contextualSpacing/>
        <w:jc w:val="both"/>
        <w:rPr>
          <w:b/>
          <w:u w:val="single"/>
        </w:rPr>
      </w:pPr>
      <w:bookmarkStart w:id="0" w:name="_GoBack"/>
      <w:bookmarkEnd w:id="0"/>
    </w:p>
    <w:p w14:paraId="512DAF55" w14:textId="77777777" w:rsidR="002D00BA" w:rsidRPr="00C66588" w:rsidRDefault="002D00BA" w:rsidP="002D00BA">
      <w:pPr>
        <w:spacing w:after="0" w:line="240" w:lineRule="auto"/>
        <w:contextualSpacing/>
        <w:jc w:val="both"/>
        <w:rPr>
          <w:b/>
          <w:u w:val="single"/>
        </w:rPr>
      </w:pPr>
      <w:r w:rsidRPr="00C66588">
        <w:rPr>
          <w:b/>
          <w:u w:val="single"/>
        </w:rPr>
        <w:t>MEMÓRIA DE REUNIÃO</w:t>
      </w:r>
      <w:r w:rsidR="00E75AB3">
        <w:rPr>
          <w:b/>
          <w:u w:val="single"/>
        </w:rPr>
        <w:t xml:space="preserve"> </w:t>
      </w:r>
    </w:p>
    <w:p w14:paraId="60AC2F43" w14:textId="77777777" w:rsidR="002D00BA" w:rsidRPr="00C66588" w:rsidRDefault="002D00BA" w:rsidP="002D00BA">
      <w:pPr>
        <w:spacing w:after="0" w:line="240" w:lineRule="auto"/>
        <w:contextualSpacing/>
        <w:jc w:val="both"/>
        <w:rPr>
          <w:b/>
        </w:rPr>
      </w:pPr>
    </w:p>
    <w:p w14:paraId="489DFFF2" w14:textId="77777777" w:rsidR="002D00BA" w:rsidRPr="00C66588" w:rsidRDefault="002D00BA" w:rsidP="002D00BA">
      <w:pPr>
        <w:spacing w:after="0" w:line="240" w:lineRule="auto"/>
        <w:contextualSpacing/>
        <w:jc w:val="both"/>
        <w:rPr>
          <w:b/>
        </w:rPr>
      </w:pPr>
      <w:r w:rsidRPr="00C66588">
        <w:rPr>
          <w:b/>
        </w:rPr>
        <w:t>Assunto: 1</w:t>
      </w:r>
      <w:r w:rsidR="00EC19A3">
        <w:rPr>
          <w:b/>
        </w:rPr>
        <w:t>9</w:t>
      </w:r>
      <w:r w:rsidRPr="00C66588">
        <w:rPr>
          <w:b/>
        </w:rPr>
        <w:t>ª Reunião (</w:t>
      </w:r>
      <w:r w:rsidR="0033520E">
        <w:rPr>
          <w:b/>
        </w:rPr>
        <w:t>O</w:t>
      </w:r>
      <w:r w:rsidRPr="00C66588">
        <w:rPr>
          <w:b/>
        </w:rPr>
        <w:t xml:space="preserve">rdinária) da Câmara Técnica de Organização Social e Auxílio Emergencial – </w:t>
      </w:r>
      <w:r>
        <w:rPr>
          <w:b/>
        </w:rPr>
        <w:t>D</w:t>
      </w:r>
      <w:r w:rsidRPr="00C66588">
        <w:rPr>
          <w:b/>
        </w:rPr>
        <w:t>esastre de Mariana</w:t>
      </w:r>
    </w:p>
    <w:p w14:paraId="7070C240" w14:textId="77777777" w:rsidR="002D00BA" w:rsidRPr="00C66588" w:rsidRDefault="002D00BA" w:rsidP="002D00BA">
      <w:pPr>
        <w:spacing w:after="0" w:line="240" w:lineRule="auto"/>
        <w:contextualSpacing/>
      </w:pPr>
    </w:p>
    <w:p w14:paraId="30D8FB33" w14:textId="77777777" w:rsidR="002D00BA" w:rsidRPr="00C66588" w:rsidRDefault="002D00BA" w:rsidP="00306D2A">
      <w:pPr>
        <w:spacing w:after="0" w:line="240" w:lineRule="auto"/>
        <w:contextualSpacing/>
        <w:jc w:val="right"/>
      </w:pPr>
      <w:r w:rsidRPr="00C66588">
        <w:rPr>
          <w:b/>
        </w:rPr>
        <w:t>Data:</w:t>
      </w:r>
      <w:r w:rsidRPr="00C66588">
        <w:t xml:space="preserve"> </w:t>
      </w:r>
      <w:r w:rsidR="00EC19A3">
        <w:t>10 de Janeiro de 2018</w:t>
      </w:r>
      <w:r w:rsidRPr="00C66588">
        <w:t>.</w:t>
      </w:r>
    </w:p>
    <w:p w14:paraId="0F29A760" w14:textId="77777777" w:rsidR="002D00BA" w:rsidRPr="00C66588" w:rsidRDefault="002D00BA" w:rsidP="002D00BA">
      <w:pPr>
        <w:spacing w:after="0" w:line="240" w:lineRule="auto"/>
        <w:contextualSpacing/>
        <w:jc w:val="right"/>
      </w:pPr>
    </w:p>
    <w:p w14:paraId="4C06CB2A" w14:textId="77777777" w:rsidR="002D00BA" w:rsidRPr="00C66588" w:rsidRDefault="002D00BA" w:rsidP="002D00BA">
      <w:pPr>
        <w:spacing w:after="0" w:line="240" w:lineRule="auto"/>
        <w:contextualSpacing/>
        <w:jc w:val="both"/>
      </w:pPr>
      <w:r w:rsidRPr="00C66588">
        <w:rPr>
          <w:b/>
        </w:rPr>
        <w:t>Local:</w:t>
      </w:r>
      <w:r w:rsidRPr="00C66588">
        <w:t xml:space="preserve"> Secretaria Nacional de Assistência Social: Edifício The Union: SMAS Trecho 3, Lote 1, Guará – Brasília/DF. Ministério do Desenvolvimento Social. Primeiro Andar, Sala de Reuniões nº. </w:t>
      </w:r>
      <w:r w:rsidR="00D86A11">
        <w:t>131</w:t>
      </w:r>
      <w:r w:rsidRPr="00C66588">
        <w:t>.</w:t>
      </w:r>
    </w:p>
    <w:p w14:paraId="3BACFA6D" w14:textId="77777777" w:rsidR="002D00BA" w:rsidRPr="00C66588" w:rsidRDefault="002D00BA" w:rsidP="002D00BA">
      <w:pPr>
        <w:spacing w:after="0" w:line="240" w:lineRule="auto"/>
        <w:contextualSpacing/>
        <w:jc w:val="both"/>
        <w:rPr>
          <w:b/>
        </w:rPr>
      </w:pPr>
    </w:p>
    <w:p w14:paraId="760FFE36" w14:textId="77777777" w:rsidR="000C2A84" w:rsidRPr="000C2A84" w:rsidRDefault="002D00BA" w:rsidP="000C2A84">
      <w:pPr>
        <w:spacing w:after="0" w:line="240" w:lineRule="auto"/>
        <w:ind w:left="1134" w:hanging="1134"/>
        <w:contextualSpacing/>
        <w:jc w:val="both"/>
      </w:pPr>
      <w:r w:rsidRPr="003D3677">
        <w:rPr>
          <w:b/>
        </w:rPr>
        <w:t>Presentes:</w:t>
      </w:r>
      <w:r w:rsidRPr="003D3677">
        <w:rPr>
          <w:b/>
        </w:rPr>
        <w:tab/>
      </w:r>
      <w:r w:rsidR="000C2A84" w:rsidRPr="000C2A84">
        <w:t>- Governo Federal:</w:t>
      </w:r>
    </w:p>
    <w:p w14:paraId="5E985CEB" w14:textId="77777777" w:rsidR="000C2A84" w:rsidRPr="005575E0" w:rsidRDefault="000C2A84" w:rsidP="000C2A84">
      <w:pPr>
        <w:spacing w:after="0" w:line="240" w:lineRule="auto"/>
        <w:ind w:left="1560"/>
        <w:contextualSpacing/>
        <w:jc w:val="both"/>
      </w:pPr>
      <w:r w:rsidRPr="005575E0">
        <w:t>- Presidência da República (Casa Civil);</w:t>
      </w:r>
    </w:p>
    <w:p w14:paraId="16319497" w14:textId="77777777" w:rsidR="000C2A84" w:rsidRPr="005575E0" w:rsidRDefault="000C2A84" w:rsidP="000C2A84">
      <w:pPr>
        <w:spacing w:after="0" w:line="240" w:lineRule="auto"/>
        <w:ind w:left="1560"/>
        <w:contextualSpacing/>
        <w:jc w:val="both"/>
      </w:pPr>
      <w:r w:rsidRPr="005575E0">
        <w:t>- Ministério do Desenvolvimento Social (SE, SNAS</w:t>
      </w:r>
      <w:r w:rsidR="00134F26">
        <w:t>, CNPCT</w:t>
      </w:r>
      <w:r w:rsidRPr="005575E0">
        <w:t>);</w:t>
      </w:r>
    </w:p>
    <w:p w14:paraId="071E29F1" w14:textId="77777777" w:rsidR="000C2A84" w:rsidRPr="005575E0" w:rsidRDefault="000C2A84" w:rsidP="000C2A84">
      <w:pPr>
        <w:spacing w:after="0" w:line="240" w:lineRule="auto"/>
        <w:ind w:left="1560"/>
        <w:contextualSpacing/>
        <w:jc w:val="both"/>
      </w:pPr>
      <w:r w:rsidRPr="005575E0">
        <w:t>- Ministério da Agricultura, Pecuária e Abastecimento;</w:t>
      </w:r>
    </w:p>
    <w:p w14:paraId="2B3BC829" w14:textId="77777777" w:rsidR="000C2A84" w:rsidRPr="000C2A84" w:rsidRDefault="000C2A84" w:rsidP="000C2A84">
      <w:pPr>
        <w:spacing w:after="0" w:line="240" w:lineRule="auto"/>
        <w:ind w:left="1560"/>
        <w:contextualSpacing/>
        <w:jc w:val="both"/>
      </w:pPr>
      <w:r w:rsidRPr="005575E0">
        <w:t>-</w:t>
      </w:r>
      <w:r w:rsidRPr="000C2A84">
        <w:t xml:space="preserve"> Ministério da Indústria, Comércio Exterior e Serviços</w:t>
      </w:r>
      <w:r w:rsidR="00402FAF">
        <w:t xml:space="preserve"> (SEAP)</w:t>
      </w:r>
      <w:r w:rsidRPr="000C2A84">
        <w:t>;</w:t>
      </w:r>
    </w:p>
    <w:p w14:paraId="2F7A9CEB" w14:textId="77777777" w:rsidR="005575E0" w:rsidRDefault="000C2A84" w:rsidP="005575E0">
      <w:pPr>
        <w:spacing w:after="0" w:line="240" w:lineRule="auto"/>
        <w:ind w:left="708" w:firstLine="426"/>
        <w:contextualSpacing/>
        <w:jc w:val="both"/>
      </w:pPr>
      <w:r w:rsidRPr="000C2A84">
        <w:t>- Fundação Renova</w:t>
      </w:r>
      <w:r w:rsidR="005575E0">
        <w:t>;</w:t>
      </w:r>
    </w:p>
    <w:p w14:paraId="0DE2BCEA" w14:textId="77777777" w:rsidR="000C2A84" w:rsidRPr="000C2A84" w:rsidRDefault="000C2A84" w:rsidP="005575E0">
      <w:pPr>
        <w:spacing w:after="0" w:line="240" w:lineRule="auto"/>
        <w:ind w:left="708" w:firstLine="426"/>
        <w:contextualSpacing/>
        <w:jc w:val="both"/>
      </w:pPr>
      <w:r w:rsidRPr="000C2A84">
        <w:t>- Defensoria Pública da União</w:t>
      </w:r>
      <w:r w:rsidR="00561E54">
        <w:t>/</w:t>
      </w:r>
      <w:r w:rsidRPr="000C2A84">
        <w:t>ES;</w:t>
      </w:r>
    </w:p>
    <w:p w14:paraId="4E7612CE" w14:textId="77777777" w:rsidR="000C2A84" w:rsidRPr="000C2A84" w:rsidRDefault="000C2A84" w:rsidP="000C2A84">
      <w:pPr>
        <w:spacing w:after="0" w:line="240" w:lineRule="auto"/>
        <w:ind w:left="708" w:firstLine="426"/>
        <w:contextualSpacing/>
        <w:jc w:val="both"/>
      </w:pPr>
      <w:r w:rsidRPr="000C2A84">
        <w:t>- Governo de Minas Gerais:</w:t>
      </w:r>
    </w:p>
    <w:p w14:paraId="22BC52B6" w14:textId="77777777" w:rsidR="000C2A84" w:rsidRPr="000C2A84" w:rsidRDefault="000C2A84" w:rsidP="000C2A84">
      <w:pPr>
        <w:spacing w:after="0" w:line="240" w:lineRule="auto"/>
        <w:ind w:left="1560"/>
        <w:contextualSpacing/>
        <w:jc w:val="both"/>
      </w:pPr>
      <w:r w:rsidRPr="000C2A84">
        <w:t>- Secretaria de Trabalho e Desenvolvimento Social;</w:t>
      </w:r>
    </w:p>
    <w:p w14:paraId="2DBDDCD8" w14:textId="77777777" w:rsidR="000C2A84" w:rsidRPr="000C2A84" w:rsidRDefault="000C2A84" w:rsidP="000C2A84">
      <w:pPr>
        <w:spacing w:after="0" w:line="240" w:lineRule="auto"/>
        <w:ind w:left="708" w:firstLine="426"/>
        <w:contextualSpacing/>
        <w:jc w:val="both"/>
      </w:pPr>
      <w:r w:rsidRPr="000C2A84">
        <w:t>- Governo do Espírito Santo:</w:t>
      </w:r>
    </w:p>
    <w:p w14:paraId="67CE244E" w14:textId="77777777" w:rsidR="000C2A84" w:rsidRPr="000C2A84" w:rsidRDefault="000C2A84" w:rsidP="000C2A84">
      <w:pPr>
        <w:spacing w:after="0" w:line="240" w:lineRule="auto"/>
        <w:ind w:left="1560"/>
        <w:contextualSpacing/>
        <w:jc w:val="both"/>
      </w:pPr>
      <w:r w:rsidRPr="000C2A84">
        <w:t>- Secretaria de Trabalho, Assistência e Desenvolvimento Social;</w:t>
      </w:r>
    </w:p>
    <w:p w14:paraId="6A53BC5E" w14:textId="77777777" w:rsidR="000C2A84" w:rsidRPr="000C2A84" w:rsidRDefault="000C2A84" w:rsidP="000C2A84">
      <w:pPr>
        <w:spacing w:after="0" w:line="240" w:lineRule="auto"/>
        <w:ind w:left="708" w:firstLine="426"/>
        <w:contextualSpacing/>
        <w:jc w:val="both"/>
      </w:pPr>
      <w:r w:rsidRPr="000C2A84">
        <w:t>- Município de Mariana (MG);</w:t>
      </w:r>
    </w:p>
    <w:p w14:paraId="296E61E7" w14:textId="77777777" w:rsidR="000C2A84" w:rsidRPr="000C2A84" w:rsidRDefault="000C2A84" w:rsidP="000C2A84">
      <w:pPr>
        <w:spacing w:after="0" w:line="240" w:lineRule="auto"/>
        <w:ind w:left="708" w:firstLine="426"/>
        <w:contextualSpacing/>
        <w:jc w:val="both"/>
      </w:pPr>
      <w:r w:rsidRPr="000C2A84">
        <w:t>- Município de Rio Doce (MG);</w:t>
      </w:r>
    </w:p>
    <w:p w14:paraId="0AAEA926" w14:textId="77777777" w:rsidR="000C2A84" w:rsidRPr="000C2A84" w:rsidRDefault="000C2A84" w:rsidP="000C2A84">
      <w:pPr>
        <w:spacing w:after="0" w:line="240" w:lineRule="auto"/>
        <w:ind w:left="708" w:firstLine="426"/>
        <w:contextualSpacing/>
        <w:jc w:val="both"/>
      </w:pPr>
      <w:r w:rsidRPr="000C2A84">
        <w:t>- Município de Linhares (ES)</w:t>
      </w:r>
      <w:r w:rsidR="005575E0">
        <w:t>.</w:t>
      </w:r>
    </w:p>
    <w:p w14:paraId="699BBC31" w14:textId="77777777" w:rsidR="000C2A84" w:rsidRPr="00D86A11" w:rsidRDefault="000C2A84" w:rsidP="000C2A84">
      <w:pPr>
        <w:spacing w:after="0" w:line="240" w:lineRule="auto"/>
        <w:ind w:left="708" w:firstLine="426"/>
        <w:contextualSpacing/>
        <w:jc w:val="both"/>
        <w:rPr>
          <w:color w:val="FF0000"/>
        </w:rPr>
      </w:pPr>
    </w:p>
    <w:p w14:paraId="168F9625" w14:textId="77777777" w:rsidR="002D00BA" w:rsidRPr="00C66588" w:rsidRDefault="00306D2A" w:rsidP="002D00BA">
      <w:pPr>
        <w:pStyle w:val="PargrafodaLista"/>
        <w:numPr>
          <w:ilvl w:val="0"/>
          <w:numId w:val="1"/>
        </w:numPr>
        <w:tabs>
          <w:tab w:val="left" w:pos="0"/>
        </w:tabs>
        <w:spacing w:after="0" w:line="240" w:lineRule="auto"/>
        <w:ind w:left="709" w:hanging="709"/>
        <w:jc w:val="both"/>
        <w:rPr>
          <w:b/>
        </w:rPr>
      </w:pPr>
      <w:r>
        <w:rPr>
          <w:b/>
        </w:rPr>
        <w:t>Apresentação da pauta</w:t>
      </w:r>
    </w:p>
    <w:p w14:paraId="1D7FC3F6" w14:textId="77777777" w:rsidR="00F278BD" w:rsidRPr="00F278BD" w:rsidRDefault="00F278BD" w:rsidP="00413CBE">
      <w:pPr>
        <w:pStyle w:val="PargrafodaLista"/>
        <w:spacing w:after="0" w:line="240" w:lineRule="auto"/>
        <w:ind w:left="1134" w:hanging="425"/>
        <w:jc w:val="both"/>
        <w:rPr>
          <w:sz w:val="12"/>
          <w:u w:val="single"/>
        </w:rPr>
      </w:pPr>
    </w:p>
    <w:p w14:paraId="498D88E3" w14:textId="77777777" w:rsidR="00413CBE" w:rsidRDefault="00413CBE" w:rsidP="00413CBE">
      <w:pPr>
        <w:pStyle w:val="PargrafodaLista"/>
        <w:spacing w:after="0" w:line="240" w:lineRule="auto"/>
        <w:ind w:left="1134" w:hanging="425"/>
        <w:jc w:val="both"/>
        <w:rPr>
          <w:u w:val="single"/>
        </w:rPr>
      </w:pPr>
      <w:r w:rsidRPr="00413CBE">
        <w:rPr>
          <w:u w:val="single"/>
        </w:rPr>
        <w:t>Período da manhã (10:00 às 13:00h):</w:t>
      </w:r>
    </w:p>
    <w:p w14:paraId="55C9421B" w14:textId="77777777" w:rsidR="00F278BD" w:rsidRPr="00F278BD" w:rsidRDefault="00F278BD" w:rsidP="00413CBE">
      <w:pPr>
        <w:pStyle w:val="PargrafodaLista"/>
        <w:spacing w:after="0" w:line="240" w:lineRule="auto"/>
        <w:ind w:left="1134" w:hanging="425"/>
        <w:jc w:val="both"/>
        <w:rPr>
          <w:sz w:val="12"/>
          <w:u w:val="single"/>
        </w:rPr>
      </w:pPr>
    </w:p>
    <w:p w14:paraId="24F9F741" w14:textId="77777777" w:rsidR="00413CBE" w:rsidRDefault="00413CBE" w:rsidP="00413CBE">
      <w:pPr>
        <w:pStyle w:val="PargrafodaLista"/>
        <w:spacing w:after="0" w:line="240" w:lineRule="auto"/>
        <w:ind w:left="1134" w:hanging="425"/>
        <w:jc w:val="both"/>
      </w:pPr>
      <w:r>
        <w:t>1. Informes Gerais</w:t>
      </w:r>
    </w:p>
    <w:p w14:paraId="248F2C3E" w14:textId="77777777" w:rsidR="00413CBE" w:rsidRDefault="00413CBE" w:rsidP="00413CBE">
      <w:pPr>
        <w:pStyle w:val="PargrafodaLista"/>
        <w:spacing w:after="0" w:line="240" w:lineRule="auto"/>
        <w:ind w:left="1134" w:hanging="425"/>
        <w:jc w:val="both"/>
      </w:pPr>
      <w:r>
        <w:t>2. Balanço do andamento dos Programas da Fundação</w:t>
      </w:r>
    </w:p>
    <w:p w14:paraId="23A0FFC5" w14:textId="77777777" w:rsidR="00413CBE" w:rsidRDefault="00413CBE" w:rsidP="00413CBE">
      <w:pPr>
        <w:pStyle w:val="PargrafodaLista"/>
        <w:spacing w:after="0" w:line="240" w:lineRule="auto"/>
        <w:ind w:left="1559" w:hanging="425"/>
        <w:jc w:val="both"/>
      </w:pPr>
      <w:r>
        <w:t xml:space="preserve">a. Cadastro, </w:t>
      </w:r>
      <w:r w:rsidR="001911F5">
        <w:t>Indenização: s</w:t>
      </w:r>
      <w:r>
        <w:t>tatus das negociações, acordos fechados e pagamentos até dezembro de 2017, Indenização Assistida, etc.</w:t>
      </w:r>
    </w:p>
    <w:p w14:paraId="7280F9B6" w14:textId="77777777" w:rsidR="00413CBE" w:rsidRDefault="00413CBE" w:rsidP="00413CBE">
      <w:pPr>
        <w:pStyle w:val="PargrafodaLista"/>
        <w:spacing w:after="0" w:line="240" w:lineRule="auto"/>
        <w:ind w:left="1559" w:hanging="425"/>
        <w:jc w:val="both"/>
      </w:pPr>
      <w:r>
        <w:t>b. Documentos da Fundação Renova de Definição dos Programas acompanhados pela CTOS</w:t>
      </w:r>
    </w:p>
    <w:p w14:paraId="58F8B074" w14:textId="77777777" w:rsidR="00413CBE" w:rsidRDefault="00413CBE" w:rsidP="00413CBE">
      <w:pPr>
        <w:pStyle w:val="PargrafodaLista"/>
        <w:spacing w:after="0" w:line="240" w:lineRule="auto"/>
        <w:ind w:left="1134" w:hanging="425"/>
        <w:jc w:val="both"/>
      </w:pPr>
      <w:r>
        <w:t>3. Leitura e avaliação do cumprimento e providências sobre a Deliberação CIF nº 141/2017 por parte da Fundação</w:t>
      </w:r>
    </w:p>
    <w:p w14:paraId="57963D5D" w14:textId="77777777" w:rsidR="00413CBE" w:rsidRDefault="00413CBE" w:rsidP="00413CBE">
      <w:pPr>
        <w:pStyle w:val="PargrafodaLista"/>
        <w:spacing w:after="0" w:line="240" w:lineRule="auto"/>
        <w:ind w:left="1134" w:hanging="425"/>
        <w:jc w:val="both"/>
      </w:pPr>
      <w:r>
        <w:t>4. Cadastro Integrado</w:t>
      </w:r>
    </w:p>
    <w:p w14:paraId="39BCEFDA" w14:textId="77777777" w:rsidR="00413CBE" w:rsidRDefault="00413CBE" w:rsidP="00413CBE">
      <w:pPr>
        <w:pStyle w:val="PargrafodaLista"/>
        <w:spacing w:after="0" w:line="240" w:lineRule="auto"/>
        <w:ind w:left="1559" w:hanging="425"/>
        <w:jc w:val="both"/>
      </w:pPr>
      <w:r>
        <w:t>a. Previsão de envio de novos lotes e quantidade estimada de registros a serem validados pela CTOS</w:t>
      </w:r>
    </w:p>
    <w:p w14:paraId="204A5A96" w14:textId="77777777" w:rsidR="00413CBE" w:rsidRDefault="00413CBE" w:rsidP="00413CBE">
      <w:pPr>
        <w:pStyle w:val="PargrafodaLista"/>
        <w:spacing w:after="0" w:line="240" w:lineRule="auto"/>
        <w:ind w:left="1559" w:hanging="425"/>
        <w:jc w:val="both"/>
      </w:pPr>
      <w:r>
        <w:t>b. Apresentação do número de impactados cadastrados na 3ª campanha elegíveis ao AFE e incluídos no Programa e encaminhamentos subsequentes</w:t>
      </w:r>
    </w:p>
    <w:p w14:paraId="5F81DE8B" w14:textId="77777777" w:rsidR="00413CBE" w:rsidRDefault="00413CBE" w:rsidP="00413CBE">
      <w:pPr>
        <w:pStyle w:val="PargrafodaLista"/>
        <w:spacing w:after="0" w:line="240" w:lineRule="auto"/>
        <w:ind w:left="1559" w:hanging="425"/>
        <w:jc w:val="both"/>
      </w:pPr>
      <w:r>
        <w:t>c. Situação do cadastramento em Mariana/MG</w:t>
      </w:r>
    </w:p>
    <w:p w14:paraId="1443613A" w14:textId="77777777" w:rsidR="00413CBE" w:rsidRDefault="00413CBE" w:rsidP="00413CBE">
      <w:pPr>
        <w:pStyle w:val="PargrafodaLista"/>
        <w:spacing w:after="0" w:line="240" w:lineRule="auto"/>
        <w:ind w:left="1134" w:hanging="425"/>
        <w:jc w:val="both"/>
      </w:pPr>
    </w:p>
    <w:p w14:paraId="77F5A2AB" w14:textId="77777777" w:rsidR="00413CBE" w:rsidRDefault="00413CBE" w:rsidP="00413CBE">
      <w:pPr>
        <w:pStyle w:val="PargrafodaLista"/>
        <w:spacing w:after="0" w:line="240" w:lineRule="auto"/>
        <w:ind w:left="1134" w:hanging="425"/>
        <w:jc w:val="both"/>
        <w:rPr>
          <w:u w:val="single"/>
        </w:rPr>
      </w:pPr>
      <w:r w:rsidRPr="00413CBE">
        <w:rPr>
          <w:u w:val="single"/>
        </w:rPr>
        <w:t>Período da Tarde (14:00 às 18:00h)</w:t>
      </w:r>
      <w:r>
        <w:rPr>
          <w:u w:val="single"/>
        </w:rPr>
        <w:t>:</w:t>
      </w:r>
    </w:p>
    <w:p w14:paraId="256E6798" w14:textId="77777777" w:rsidR="00F278BD" w:rsidRPr="00F278BD" w:rsidRDefault="00F278BD" w:rsidP="00413CBE">
      <w:pPr>
        <w:pStyle w:val="PargrafodaLista"/>
        <w:spacing w:after="0" w:line="240" w:lineRule="auto"/>
        <w:ind w:left="1134" w:hanging="425"/>
        <w:jc w:val="both"/>
        <w:rPr>
          <w:sz w:val="12"/>
          <w:u w:val="single"/>
        </w:rPr>
      </w:pPr>
    </w:p>
    <w:p w14:paraId="1788F43C" w14:textId="77777777" w:rsidR="00413CBE" w:rsidRDefault="00413CBE" w:rsidP="00413CBE">
      <w:pPr>
        <w:pStyle w:val="PargrafodaLista"/>
        <w:spacing w:after="0" w:line="240" w:lineRule="auto"/>
        <w:ind w:left="1134" w:hanging="425"/>
        <w:jc w:val="both"/>
      </w:pPr>
      <w:r>
        <w:t>5. Auxílio Financeiro Emergencial</w:t>
      </w:r>
    </w:p>
    <w:p w14:paraId="7C0E563E" w14:textId="77777777" w:rsidR="00413CBE" w:rsidRDefault="00413CBE" w:rsidP="00413CBE">
      <w:pPr>
        <w:pStyle w:val="PargrafodaLista"/>
        <w:spacing w:after="0" w:line="240" w:lineRule="auto"/>
        <w:ind w:left="1416" w:hanging="425"/>
        <w:jc w:val="both"/>
      </w:pPr>
      <w:r>
        <w:t>a. Apresentação do extrato da inserção/pagamento dos impactados elegíveis ao AFE, cadastrados na 1ª campanha, que aguardavam inserção no PIM (Deliberação CIF nº 111) e apresentação do número de impactados cadastrados na 2ª campanha elegíveis ao AFE e incluídos no Programa, bem como cronograma de inserção daqueles impactados elegíveis que ainda não foram incluídos;</w:t>
      </w:r>
    </w:p>
    <w:p w14:paraId="4D0F8E6B" w14:textId="77777777" w:rsidR="00413CBE" w:rsidRDefault="00413CBE" w:rsidP="00413CBE">
      <w:pPr>
        <w:pStyle w:val="PargrafodaLista"/>
        <w:spacing w:after="0" w:line="240" w:lineRule="auto"/>
        <w:ind w:left="1134" w:hanging="425"/>
        <w:jc w:val="both"/>
      </w:pPr>
      <w:r>
        <w:lastRenderedPageBreak/>
        <w:t>6. PIM</w:t>
      </w:r>
    </w:p>
    <w:p w14:paraId="68D78F7C" w14:textId="77777777" w:rsidR="00413CBE" w:rsidRDefault="00413CBE" w:rsidP="00413CBE">
      <w:pPr>
        <w:pStyle w:val="PargrafodaLista"/>
        <w:spacing w:after="0" w:line="240" w:lineRule="auto"/>
        <w:ind w:left="1559" w:hanging="425"/>
        <w:jc w:val="both"/>
      </w:pPr>
      <w:r>
        <w:t>a. Análise do Termo de Quitação</w:t>
      </w:r>
    </w:p>
    <w:p w14:paraId="30A8887A" w14:textId="77777777" w:rsidR="00413CBE" w:rsidRDefault="00413CBE" w:rsidP="00413CBE">
      <w:pPr>
        <w:pStyle w:val="PargrafodaLista"/>
        <w:spacing w:after="0" w:line="240" w:lineRule="auto"/>
        <w:ind w:left="1559" w:hanging="425"/>
        <w:jc w:val="both"/>
      </w:pPr>
      <w:r>
        <w:t>b. Assistência jurídica gratuita</w:t>
      </w:r>
    </w:p>
    <w:p w14:paraId="4C887089" w14:textId="77777777" w:rsidR="00413CBE" w:rsidRDefault="00413CBE" w:rsidP="00413CBE">
      <w:pPr>
        <w:pStyle w:val="PargrafodaLista"/>
        <w:spacing w:after="0" w:line="240" w:lineRule="auto"/>
        <w:ind w:left="1559" w:hanging="425"/>
        <w:jc w:val="both"/>
      </w:pPr>
      <w:r>
        <w:t>c. Proposta para os pescadores de subsistência e não regulamentados</w:t>
      </w:r>
    </w:p>
    <w:p w14:paraId="295204CC" w14:textId="77777777" w:rsidR="00071255" w:rsidRDefault="00413CBE" w:rsidP="00413CBE">
      <w:pPr>
        <w:pStyle w:val="PargrafodaLista"/>
        <w:spacing w:after="0" w:line="240" w:lineRule="auto"/>
        <w:ind w:left="1559" w:hanging="425"/>
        <w:jc w:val="both"/>
      </w:pPr>
      <w:r>
        <w:t>d. Reclamações recebidas dos impactados – Povoação/ES</w:t>
      </w:r>
    </w:p>
    <w:p w14:paraId="4A8ED575" w14:textId="77777777" w:rsidR="00413CBE" w:rsidRPr="00071255" w:rsidRDefault="00413CBE" w:rsidP="00413CBE">
      <w:pPr>
        <w:pStyle w:val="PargrafodaLista"/>
        <w:spacing w:after="0" w:line="240" w:lineRule="auto"/>
        <w:ind w:left="1134" w:hanging="425"/>
        <w:jc w:val="both"/>
      </w:pPr>
    </w:p>
    <w:p w14:paraId="649FD10E" w14:textId="77777777" w:rsidR="002D00BA" w:rsidRDefault="00413CBE" w:rsidP="002D00BA">
      <w:pPr>
        <w:pStyle w:val="PargrafodaLista"/>
        <w:numPr>
          <w:ilvl w:val="0"/>
          <w:numId w:val="1"/>
        </w:numPr>
        <w:spacing w:after="0" w:line="240" w:lineRule="auto"/>
        <w:ind w:left="0" w:firstLine="0"/>
        <w:jc w:val="both"/>
        <w:rPr>
          <w:b/>
        </w:rPr>
      </w:pPr>
      <w:r>
        <w:rPr>
          <w:b/>
        </w:rPr>
        <w:t>Informes gerais</w:t>
      </w:r>
    </w:p>
    <w:p w14:paraId="6223E0F9" w14:textId="77777777" w:rsidR="002076A4" w:rsidRPr="002076A4" w:rsidRDefault="002076A4" w:rsidP="002076A4">
      <w:pPr>
        <w:pStyle w:val="PargrafodaLista"/>
        <w:spacing w:after="0" w:line="240" w:lineRule="auto"/>
        <w:ind w:left="0"/>
        <w:jc w:val="both"/>
        <w:rPr>
          <w:b/>
          <w:sz w:val="16"/>
          <w:szCs w:val="16"/>
        </w:rPr>
      </w:pPr>
    </w:p>
    <w:p w14:paraId="157A96F6" w14:textId="77777777" w:rsidR="002F206E" w:rsidRDefault="00065A54" w:rsidP="00D86A11">
      <w:pPr>
        <w:spacing w:after="0" w:line="240" w:lineRule="auto"/>
        <w:ind w:firstLine="708"/>
        <w:contextualSpacing/>
        <w:jc w:val="both"/>
      </w:pPr>
      <w:r>
        <w:t xml:space="preserve">Após a leitura da pauta, </w:t>
      </w:r>
      <w:r w:rsidR="00D86A11">
        <w:t>foram agendadas as próximas reuniões desta Câmara Técnica</w:t>
      </w:r>
      <w:r w:rsidR="00D86A11" w:rsidRPr="00D86A11">
        <w:t xml:space="preserve"> de Organização Social e Auxílio Emergencial</w:t>
      </w:r>
      <w:r w:rsidR="00D86A11">
        <w:t xml:space="preserve"> (CTOS) para o ano de 2018:</w:t>
      </w:r>
    </w:p>
    <w:p w14:paraId="1AFE216D" w14:textId="77777777" w:rsidR="00210664" w:rsidRDefault="00210664" w:rsidP="00D86A11">
      <w:pPr>
        <w:spacing w:after="0" w:line="240" w:lineRule="auto"/>
        <w:ind w:firstLine="708"/>
        <w:contextualSpacing/>
        <w:jc w:val="both"/>
      </w:pPr>
      <w:r>
        <w:t xml:space="preserve">07/02 – </w:t>
      </w:r>
      <w:r w:rsidR="00532F7B">
        <w:t>Brasília</w:t>
      </w:r>
      <w:r>
        <w:t xml:space="preserve"> </w:t>
      </w:r>
      <w:r w:rsidR="00532F7B">
        <w:t>(houve a proposta de iniciar em 06/02 e terminar em 07/02, excepcionalmente, para contemplar toda a pauta. Tal proposta será apreciada por e-mail)</w:t>
      </w:r>
      <w:r>
        <w:t>;</w:t>
      </w:r>
    </w:p>
    <w:p w14:paraId="22552612" w14:textId="77777777" w:rsidR="00532F7B" w:rsidRDefault="00532F7B" w:rsidP="00D86A11">
      <w:pPr>
        <w:spacing w:after="0" w:line="240" w:lineRule="auto"/>
        <w:ind w:firstLine="708"/>
        <w:contextualSpacing/>
        <w:jc w:val="both"/>
      </w:pPr>
      <w:r>
        <w:t>07/03 – Brasília;</w:t>
      </w:r>
    </w:p>
    <w:p w14:paraId="37A2415A" w14:textId="77777777" w:rsidR="00532F7B" w:rsidRDefault="00532F7B" w:rsidP="00D86A11">
      <w:pPr>
        <w:spacing w:after="0" w:line="240" w:lineRule="auto"/>
        <w:ind w:firstLine="708"/>
        <w:contextualSpacing/>
        <w:jc w:val="both"/>
      </w:pPr>
      <w:r>
        <w:t>04/04 – Mariana;</w:t>
      </w:r>
    </w:p>
    <w:p w14:paraId="66B1F81A" w14:textId="77777777" w:rsidR="00532F7B" w:rsidRDefault="00532F7B" w:rsidP="00D86A11">
      <w:pPr>
        <w:spacing w:after="0" w:line="240" w:lineRule="auto"/>
        <w:ind w:firstLine="708"/>
        <w:contextualSpacing/>
        <w:jc w:val="both"/>
      </w:pPr>
      <w:r>
        <w:t>02/05 – Brasília;</w:t>
      </w:r>
    </w:p>
    <w:p w14:paraId="5487F88D" w14:textId="77777777" w:rsidR="00532F7B" w:rsidRDefault="00532F7B" w:rsidP="00D86A11">
      <w:pPr>
        <w:spacing w:after="0" w:line="240" w:lineRule="auto"/>
        <w:ind w:firstLine="708"/>
        <w:contextualSpacing/>
        <w:jc w:val="both"/>
      </w:pPr>
      <w:r>
        <w:t>06/06 – Espírito Santo;</w:t>
      </w:r>
    </w:p>
    <w:p w14:paraId="7F5723C4" w14:textId="77777777" w:rsidR="00D86A11" w:rsidRDefault="00D86A11" w:rsidP="00D86A11">
      <w:pPr>
        <w:spacing w:after="0" w:line="240" w:lineRule="auto"/>
        <w:ind w:firstLine="708"/>
        <w:contextualSpacing/>
        <w:jc w:val="both"/>
      </w:pPr>
      <w:r>
        <w:t>04/07 – Brasília;</w:t>
      </w:r>
    </w:p>
    <w:p w14:paraId="4D0421A5" w14:textId="77777777" w:rsidR="00D86A11" w:rsidRDefault="00D86A11" w:rsidP="00D86A11">
      <w:pPr>
        <w:spacing w:after="0" w:line="240" w:lineRule="auto"/>
        <w:ind w:firstLine="708"/>
        <w:contextualSpacing/>
        <w:jc w:val="both"/>
      </w:pPr>
      <w:r>
        <w:t>01/08 – Mariana;</w:t>
      </w:r>
    </w:p>
    <w:p w14:paraId="328B9221" w14:textId="77777777" w:rsidR="00D86A11" w:rsidRDefault="00D86A11" w:rsidP="00D86A11">
      <w:pPr>
        <w:spacing w:after="0" w:line="240" w:lineRule="auto"/>
        <w:ind w:firstLine="708"/>
        <w:contextualSpacing/>
        <w:jc w:val="both"/>
      </w:pPr>
      <w:r>
        <w:t>05/09 – Brasília;</w:t>
      </w:r>
    </w:p>
    <w:p w14:paraId="2F71D800" w14:textId="77777777" w:rsidR="00D86A11" w:rsidRDefault="00532F7B" w:rsidP="00D86A11">
      <w:pPr>
        <w:spacing w:after="0" w:line="240" w:lineRule="auto"/>
        <w:ind w:firstLine="708"/>
        <w:contextualSpacing/>
        <w:jc w:val="both"/>
      </w:pPr>
      <w:r>
        <w:t>10</w:t>
      </w:r>
      <w:r w:rsidR="00D86A11">
        <w:t>/10 – Espírito Santo;</w:t>
      </w:r>
    </w:p>
    <w:p w14:paraId="3D7853F0" w14:textId="77777777" w:rsidR="00532F7B" w:rsidRDefault="00532F7B" w:rsidP="00D86A11">
      <w:pPr>
        <w:spacing w:after="0" w:line="240" w:lineRule="auto"/>
        <w:ind w:firstLine="708"/>
        <w:contextualSpacing/>
        <w:jc w:val="both"/>
      </w:pPr>
      <w:r>
        <w:t>07/11 – Brasília;</w:t>
      </w:r>
    </w:p>
    <w:p w14:paraId="4C38F328" w14:textId="77777777" w:rsidR="00532F7B" w:rsidRDefault="00532F7B" w:rsidP="00D86A11">
      <w:pPr>
        <w:spacing w:after="0" w:line="240" w:lineRule="auto"/>
        <w:ind w:firstLine="708"/>
        <w:contextualSpacing/>
        <w:jc w:val="both"/>
      </w:pPr>
      <w:r>
        <w:t>05/12 – Brasília.</w:t>
      </w:r>
    </w:p>
    <w:p w14:paraId="3FD51E9F" w14:textId="77777777" w:rsidR="00D86A11" w:rsidRPr="00D86A11" w:rsidRDefault="00D86A11" w:rsidP="00D86A11">
      <w:pPr>
        <w:spacing w:after="0" w:line="240" w:lineRule="auto"/>
        <w:ind w:firstLine="708"/>
        <w:contextualSpacing/>
        <w:jc w:val="both"/>
      </w:pPr>
      <w:r>
        <w:t xml:space="preserve">Observa-se que as datas poderão ser alteradas posteriormente, </w:t>
      </w:r>
      <w:r w:rsidR="00532F7B">
        <w:t>bastando a manifestação e concordância</w:t>
      </w:r>
      <w:r>
        <w:t xml:space="preserve"> dos membros.</w:t>
      </w:r>
    </w:p>
    <w:p w14:paraId="6E049279" w14:textId="77777777" w:rsidR="00346881" w:rsidRPr="00C66588" w:rsidRDefault="00346881" w:rsidP="002D00BA">
      <w:pPr>
        <w:spacing w:after="0" w:line="240" w:lineRule="auto"/>
        <w:ind w:firstLine="360"/>
        <w:contextualSpacing/>
        <w:jc w:val="both"/>
      </w:pPr>
    </w:p>
    <w:p w14:paraId="40742E8F" w14:textId="77777777" w:rsidR="002D00BA" w:rsidRDefault="002D00BA" w:rsidP="002D00BA">
      <w:pPr>
        <w:pStyle w:val="PargrafodaLista"/>
        <w:numPr>
          <w:ilvl w:val="0"/>
          <w:numId w:val="1"/>
        </w:numPr>
        <w:spacing w:after="0" w:line="240" w:lineRule="auto"/>
        <w:ind w:left="0" w:firstLine="0"/>
        <w:jc w:val="both"/>
        <w:rPr>
          <w:b/>
        </w:rPr>
      </w:pPr>
      <w:r w:rsidRPr="00C66588">
        <w:rPr>
          <w:b/>
        </w:rPr>
        <w:t>Discussões</w:t>
      </w:r>
    </w:p>
    <w:p w14:paraId="442AEE81" w14:textId="77777777" w:rsidR="008E5B66" w:rsidRPr="002076A4" w:rsidRDefault="008E5B66" w:rsidP="008E5B66">
      <w:pPr>
        <w:pStyle w:val="PargrafodaLista"/>
        <w:spacing w:after="0" w:line="240" w:lineRule="auto"/>
        <w:ind w:left="0"/>
        <w:jc w:val="both"/>
        <w:rPr>
          <w:b/>
          <w:sz w:val="16"/>
          <w:szCs w:val="16"/>
        </w:rPr>
      </w:pPr>
    </w:p>
    <w:p w14:paraId="3E0C9A70" w14:textId="77777777" w:rsidR="008E5B66" w:rsidRDefault="00071255" w:rsidP="008E5B66">
      <w:pPr>
        <w:spacing w:after="0" w:line="240" w:lineRule="auto"/>
        <w:ind w:firstLine="709"/>
        <w:contextualSpacing/>
        <w:jc w:val="both"/>
        <w:rPr>
          <w:rFonts w:ascii="Calibri" w:eastAsia="Calibri" w:hAnsi="Calibri" w:cs="Times New Roman"/>
          <w:b/>
        </w:rPr>
      </w:pPr>
      <w:r w:rsidRPr="00071255">
        <w:rPr>
          <w:rFonts w:ascii="Calibri" w:eastAsia="Calibri" w:hAnsi="Calibri" w:cs="Times New Roman"/>
          <w:b/>
        </w:rPr>
        <w:t>a.</w:t>
      </w:r>
      <w:r w:rsidRPr="00071255">
        <w:rPr>
          <w:rFonts w:ascii="Calibri" w:eastAsia="Calibri" w:hAnsi="Calibri" w:cs="Times New Roman"/>
          <w:b/>
        </w:rPr>
        <w:tab/>
      </w:r>
      <w:r w:rsidR="00903DBC">
        <w:rPr>
          <w:rFonts w:ascii="Calibri" w:hAnsi="Calibri"/>
          <w:b/>
          <w:bCs/>
          <w:color w:val="000000"/>
        </w:rPr>
        <w:t>Balanço do andamento dos Programas da Fundação</w:t>
      </w:r>
      <w:r w:rsidR="00F6443E">
        <w:rPr>
          <w:rFonts w:ascii="Calibri" w:eastAsia="Calibri" w:hAnsi="Calibri" w:cs="Times New Roman"/>
          <w:b/>
        </w:rPr>
        <w:t>:</w:t>
      </w:r>
    </w:p>
    <w:p w14:paraId="048D90C9" w14:textId="77777777" w:rsidR="00903DBC" w:rsidRPr="00903DBC" w:rsidRDefault="00903DBC" w:rsidP="00903DBC">
      <w:pPr>
        <w:spacing w:after="0" w:line="240" w:lineRule="auto"/>
        <w:rPr>
          <w:rFonts w:ascii="Times New Roman" w:eastAsia="Times New Roman" w:hAnsi="Times New Roman" w:cs="Times New Roman"/>
          <w:sz w:val="16"/>
          <w:szCs w:val="16"/>
          <w:lang w:eastAsia="pt-BR"/>
        </w:rPr>
      </w:pPr>
    </w:p>
    <w:p w14:paraId="45F8172E"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u w:val="single"/>
          <w:lang w:eastAsia="pt-BR"/>
        </w:rPr>
        <w:t xml:space="preserve">Programa de Levantamento </w:t>
      </w:r>
      <w:r w:rsidR="001911F5">
        <w:rPr>
          <w:rFonts w:ascii="Calibri" w:eastAsia="Times New Roman" w:hAnsi="Calibri" w:cs="Times New Roman"/>
          <w:color w:val="000000"/>
          <w:u w:val="single"/>
          <w:lang w:eastAsia="pt-BR"/>
        </w:rPr>
        <w:t>e</w:t>
      </w:r>
      <w:r w:rsidRPr="00903DBC">
        <w:rPr>
          <w:rFonts w:ascii="Calibri" w:eastAsia="Times New Roman" w:hAnsi="Calibri" w:cs="Times New Roman"/>
          <w:color w:val="000000"/>
          <w:u w:val="single"/>
          <w:lang w:eastAsia="pt-BR"/>
        </w:rPr>
        <w:t xml:space="preserve"> Cadastro</w:t>
      </w:r>
      <w:r w:rsidR="001911F5">
        <w:rPr>
          <w:rFonts w:ascii="Calibri" w:eastAsia="Times New Roman" w:hAnsi="Calibri" w:cs="Times New Roman"/>
          <w:color w:val="000000"/>
          <w:u w:val="single"/>
          <w:lang w:eastAsia="pt-BR"/>
        </w:rPr>
        <w:t xml:space="preserve"> dos Impactados</w:t>
      </w:r>
      <w:r w:rsidRPr="00903DBC">
        <w:rPr>
          <w:rFonts w:ascii="Calibri" w:eastAsia="Times New Roman" w:hAnsi="Calibri" w:cs="Times New Roman"/>
          <w:color w:val="000000"/>
          <w:u w:val="single"/>
          <w:lang w:eastAsia="pt-BR"/>
        </w:rPr>
        <w:t>:</w:t>
      </w:r>
    </w:p>
    <w:p w14:paraId="599E2756" w14:textId="4A9145CC"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Ao final do ano de 2017, foi realizada a campanha de divulgação da data</w:t>
      </w:r>
      <w:r w:rsidR="00D100D0">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limite </w:t>
      </w:r>
      <w:r w:rsidR="00B47B7E">
        <w:rPr>
          <w:rFonts w:ascii="Calibri" w:eastAsia="Times New Roman" w:hAnsi="Calibri" w:cs="Times New Roman"/>
          <w:color w:val="000000"/>
          <w:lang w:eastAsia="pt-BR"/>
        </w:rPr>
        <w:t xml:space="preserve">proposta pela Fundação Renova </w:t>
      </w:r>
      <w:r w:rsidRPr="00903DBC">
        <w:rPr>
          <w:rFonts w:ascii="Calibri" w:eastAsia="Times New Roman" w:hAnsi="Calibri" w:cs="Times New Roman"/>
          <w:color w:val="000000"/>
          <w:lang w:eastAsia="pt-BR"/>
        </w:rPr>
        <w:t xml:space="preserve">para </w:t>
      </w:r>
      <w:r w:rsidR="00B47B7E">
        <w:rPr>
          <w:rFonts w:ascii="Calibri" w:eastAsia="Times New Roman" w:hAnsi="Calibri" w:cs="Times New Roman"/>
          <w:color w:val="000000"/>
          <w:lang w:eastAsia="pt-BR"/>
        </w:rPr>
        <w:t>encerrar o recebimento de solicitações de cadastros da terceira campanha que está em curso</w:t>
      </w:r>
      <w:r w:rsidRPr="00903DBC">
        <w:rPr>
          <w:rFonts w:ascii="Calibri" w:eastAsia="Times New Roman" w:hAnsi="Calibri" w:cs="Times New Roman"/>
          <w:color w:val="000000"/>
          <w:lang w:eastAsia="pt-BR"/>
        </w:rPr>
        <w:t>, 02/01/2018. Segundo a Fundação, a campanha foi ampla e massiva</w:t>
      </w:r>
      <w:r w:rsidR="00D100D0">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w:t>
      </w:r>
      <w:r w:rsidR="00D100D0">
        <w:rPr>
          <w:rFonts w:ascii="Calibri" w:eastAsia="Times New Roman" w:hAnsi="Calibri" w:cs="Times New Roman"/>
          <w:color w:val="000000"/>
          <w:lang w:eastAsia="pt-BR"/>
        </w:rPr>
        <w:t xml:space="preserve">Além disso, </w:t>
      </w:r>
      <w:r w:rsidR="00B47B7E">
        <w:rPr>
          <w:rFonts w:ascii="Calibri" w:eastAsia="Times New Roman" w:hAnsi="Calibri" w:cs="Times New Roman"/>
          <w:color w:val="000000"/>
          <w:lang w:eastAsia="pt-BR"/>
        </w:rPr>
        <w:t xml:space="preserve">foi informado que </w:t>
      </w:r>
      <w:r w:rsidRPr="00903DBC">
        <w:rPr>
          <w:rFonts w:ascii="Calibri" w:eastAsia="Times New Roman" w:hAnsi="Calibri" w:cs="Times New Roman"/>
          <w:color w:val="000000"/>
          <w:lang w:eastAsia="pt-BR"/>
        </w:rPr>
        <w:t xml:space="preserve">estão sendo finalizados os procedimentos para cadastramento em Mariana (implementação do formulário no </w:t>
      </w:r>
      <w:r w:rsidRPr="00903DBC">
        <w:rPr>
          <w:rFonts w:ascii="Calibri" w:eastAsia="Times New Roman" w:hAnsi="Calibri" w:cs="Times New Roman"/>
          <w:i/>
          <w:color w:val="000000"/>
          <w:lang w:eastAsia="pt-BR"/>
        </w:rPr>
        <w:t>tablet</w:t>
      </w:r>
      <w:r w:rsidRPr="00903DBC">
        <w:rPr>
          <w:rFonts w:ascii="Calibri" w:eastAsia="Times New Roman" w:hAnsi="Calibri" w:cs="Times New Roman"/>
          <w:color w:val="000000"/>
          <w:lang w:eastAsia="pt-BR"/>
        </w:rPr>
        <w:t>, pré-teste e metodologia de aplicação do cadastro) e a execução da etapa preparatória (comunicação de início do cadastramento, agendamento das entrevistas).</w:t>
      </w:r>
      <w:r w:rsidR="00D100D0">
        <w:rPr>
          <w:rFonts w:ascii="Calibri" w:eastAsia="Times New Roman" w:hAnsi="Calibri" w:cs="Times New Roman"/>
          <w:color w:val="000000"/>
          <w:lang w:eastAsia="pt-BR"/>
        </w:rPr>
        <w:t xml:space="preserve"> O cadastro ainda não teve início no município de Mariana e trata-se de um processo diferenciado que envolve a assessoria técnica da C</w:t>
      </w:r>
      <w:r w:rsidR="0026620B">
        <w:rPr>
          <w:rFonts w:ascii="Calibri" w:eastAsia="Times New Roman" w:hAnsi="Calibri" w:cs="Times New Roman"/>
          <w:color w:val="000000"/>
          <w:lang w:eastAsia="pt-BR"/>
        </w:rPr>
        <w:t>á</w:t>
      </w:r>
      <w:r w:rsidR="00D100D0">
        <w:rPr>
          <w:rFonts w:ascii="Calibri" w:eastAsia="Times New Roman" w:hAnsi="Calibri" w:cs="Times New Roman"/>
          <w:color w:val="000000"/>
          <w:lang w:eastAsia="pt-BR"/>
        </w:rPr>
        <w:t>ritas, a Comissão</w:t>
      </w:r>
      <w:r w:rsidR="0026620B">
        <w:rPr>
          <w:rFonts w:ascii="Calibri" w:eastAsia="Times New Roman" w:hAnsi="Calibri" w:cs="Times New Roman"/>
          <w:color w:val="000000"/>
          <w:lang w:eastAsia="pt-BR"/>
        </w:rPr>
        <w:t xml:space="preserve"> </w:t>
      </w:r>
      <w:r w:rsidR="00D100D0">
        <w:rPr>
          <w:rFonts w:ascii="Calibri" w:eastAsia="Times New Roman" w:hAnsi="Calibri" w:cs="Times New Roman"/>
          <w:color w:val="000000"/>
          <w:lang w:eastAsia="pt-BR"/>
        </w:rPr>
        <w:t xml:space="preserve">de Atingidos </w:t>
      </w:r>
      <w:r w:rsidR="001911F5">
        <w:rPr>
          <w:rFonts w:ascii="Calibri" w:eastAsia="Times New Roman" w:hAnsi="Calibri" w:cs="Times New Roman"/>
          <w:color w:val="000000"/>
          <w:lang w:eastAsia="pt-BR"/>
        </w:rPr>
        <w:t xml:space="preserve">de Mariana </w:t>
      </w:r>
      <w:r w:rsidR="00D100D0">
        <w:rPr>
          <w:rFonts w:ascii="Calibri" w:eastAsia="Times New Roman" w:hAnsi="Calibri" w:cs="Times New Roman"/>
          <w:color w:val="000000"/>
          <w:lang w:eastAsia="pt-BR"/>
        </w:rPr>
        <w:t>e o Ministério Público.</w:t>
      </w:r>
    </w:p>
    <w:p w14:paraId="2357F01A" w14:textId="3E12A293"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 </w:t>
      </w:r>
      <w:r w:rsidR="00B47B7E">
        <w:rPr>
          <w:rFonts w:ascii="Calibri" w:eastAsia="Times New Roman" w:hAnsi="Calibri" w:cs="Times New Roman"/>
          <w:color w:val="000000"/>
          <w:lang w:eastAsia="pt-BR"/>
        </w:rPr>
        <w:t>terceira c</w:t>
      </w:r>
      <w:r w:rsidRPr="00903DBC">
        <w:rPr>
          <w:rFonts w:ascii="Calibri" w:eastAsia="Times New Roman" w:hAnsi="Calibri" w:cs="Times New Roman"/>
          <w:color w:val="000000"/>
          <w:lang w:eastAsia="pt-BR"/>
        </w:rPr>
        <w:t>ampanha de cadastramento</w:t>
      </w:r>
      <w:r w:rsidR="00D100D0">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está prevista para terminar em 30/06/2018</w:t>
      </w:r>
      <w:r w:rsidR="00B47B7E">
        <w:rPr>
          <w:rFonts w:ascii="Calibri" w:eastAsia="Times New Roman" w:hAnsi="Calibri" w:cs="Times New Roman"/>
          <w:color w:val="000000"/>
          <w:lang w:eastAsia="pt-BR"/>
        </w:rPr>
        <w:t xml:space="preserve"> e a proposta apresentada pela Renova à CTOS seria não receber novas solicitações de cadastros a partir de 02/01/2018</w:t>
      </w:r>
      <w:r w:rsidRPr="00903DBC">
        <w:rPr>
          <w:rFonts w:ascii="Calibri" w:eastAsia="Times New Roman" w:hAnsi="Calibri" w:cs="Times New Roman"/>
          <w:color w:val="000000"/>
          <w:lang w:eastAsia="pt-BR"/>
        </w:rPr>
        <w:t xml:space="preserve">. A Fundação foi questionada acerca dessa finalização, ao que foi reforçado que tal término não significa que o </w:t>
      </w:r>
      <w:r w:rsidR="00B47B7E">
        <w:rPr>
          <w:rFonts w:ascii="Calibri" w:eastAsia="Times New Roman" w:hAnsi="Calibri" w:cs="Times New Roman"/>
          <w:color w:val="000000"/>
          <w:lang w:eastAsia="pt-BR"/>
        </w:rPr>
        <w:t>P</w:t>
      </w:r>
      <w:r w:rsidRPr="00903DBC">
        <w:rPr>
          <w:rFonts w:ascii="Calibri" w:eastAsia="Times New Roman" w:hAnsi="Calibri" w:cs="Times New Roman"/>
          <w:color w:val="000000"/>
          <w:lang w:eastAsia="pt-BR"/>
        </w:rPr>
        <w:t>rograma terminará, já que os cadastros</w:t>
      </w:r>
      <w:r w:rsidR="00B47B7E">
        <w:rPr>
          <w:rFonts w:ascii="Calibri" w:eastAsia="Times New Roman" w:hAnsi="Calibri" w:cs="Times New Roman"/>
          <w:color w:val="000000"/>
          <w:lang w:eastAsia="pt-BR"/>
        </w:rPr>
        <w:t xml:space="preserve"> já realizados continuariam a ser</w:t>
      </w:r>
      <w:r w:rsidRPr="00903DBC">
        <w:rPr>
          <w:rFonts w:ascii="Calibri" w:eastAsia="Times New Roman" w:hAnsi="Calibri" w:cs="Times New Roman"/>
          <w:color w:val="000000"/>
          <w:lang w:eastAsia="pt-BR"/>
        </w:rPr>
        <w:t xml:space="preserve"> trabalhados. Contudo, a Casa Civil se posicionou contra essa determinação, colocando que a finalização </w:t>
      </w:r>
      <w:r w:rsidR="001911F5">
        <w:rPr>
          <w:rFonts w:ascii="Calibri" w:eastAsia="Times New Roman" w:hAnsi="Calibri" w:cs="Times New Roman"/>
          <w:color w:val="000000"/>
          <w:lang w:eastAsia="pt-BR"/>
        </w:rPr>
        <w:t xml:space="preserve">do processo </w:t>
      </w:r>
      <w:r w:rsidRPr="00903DBC">
        <w:rPr>
          <w:rFonts w:ascii="Calibri" w:eastAsia="Times New Roman" w:hAnsi="Calibri" w:cs="Times New Roman"/>
          <w:color w:val="000000"/>
          <w:lang w:eastAsia="pt-BR"/>
        </w:rPr>
        <w:t xml:space="preserve">deveria ser aprovada pelo Comitê Interfederativo (CIF), o que não ocorreu. Ressalta-se que atualização não substitui a entrada de novos cadastros. A Casa Civil destacou que o Ofício </w:t>
      </w:r>
      <w:r w:rsidR="001911F5">
        <w:rPr>
          <w:rFonts w:ascii="Calibri" w:eastAsia="Times New Roman" w:hAnsi="Calibri" w:cs="Times New Roman"/>
          <w:color w:val="000000"/>
          <w:lang w:eastAsia="pt-BR"/>
        </w:rPr>
        <w:t>enviado</w:t>
      </w:r>
      <w:r w:rsidRPr="00903DBC">
        <w:rPr>
          <w:rFonts w:ascii="Calibri" w:eastAsia="Times New Roman" w:hAnsi="Calibri" w:cs="Times New Roman"/>
          <w:color w:val="000000"/>
          <w:lang w:eastAsia="pt-BR"/>
        </w:rPr>
        <w:t xml:space="preserve"> pela Fundação Renova </w:t>
      </w:r>
      <w:r w:rsidR="001911F5">
        <w:rPr>
          <w:rFonts w:ascii="Calibri" w:eastAsia="Times New Roman" w:hAnsi="Calibri" w:cs="Times New Roman"/>
          <w:color w:val="000000"/>
          <w:lang w:eastAsia="pt-BR"/>
        </w:rPr>
        <w:t>à CTOS em 13</w:t>
      </w:r>
      <w:r w:rsidR="00B47B7E">
        <w:rPr>
          <w:rFonts w:ascii="Calibri" w:eastAsia="Times New Roman" w:hAnsi="Calibri" w:cs="Times New Roman"/>
          <w:color w:val="000000"/>
          <w:lang w:eastAsia="pt-BR"/>
        </w:rPr>
        <w:t>/]</w:t>
      </w:r>
      <w:r w:rsidR="001911F5">
        <w:rPr>
          <w:rFonts w:ascii="Calibri" w:eastAsia="Times New Roman" w:hAnsi="Calibri" w:cs="Times New Roman"/>
          <w:color w:val="000000"/>
          <w:lang w:eastAsia="pt-BR"/>
        </w:rPr>
        <w:t>12</w:t>
      </w:r>
      <w:r w:rsidR="00B47B7E">
        <w:rPr>
          <w:rFonts w:ascii="Calibri" w:eastAsia="Times New Roman" w:hAnsi="Calibri" w:cs="Times New Roman"/>
          <w:color w:val="000000"/>
          <w:lang w:eastAsia="pt-BR"/>
        </w:rPr>
        <w:t>/20</w:t>
      </w:r>
      <w:r w:rsidR="001911F5">
        <w:rPr>
          <w:rFonts w:ascii="Calibri" w:eastAsia="Times New Roman" w:hAnsi="Calibri" w:cs="Times New Roman"/>
          <w:color w:val="000000"/>
          <w:lang w:eastAsia="pt-BR"/>
        </w:rPr>
        <w:t xml:space="preserve">17 </w:t>
      </w:r>
      <w:r w:rsidRPr="00903DBC">
        <w:rPr>
          <w:rFonts w:ascii="Calibri" w:eastAsia="Times New Roman" w:hAnsi="Calibri" w:cs="Times New Roman"/>
          <w:color w:val="000000"/>
          <w:lang w:eastAsia="pt-BR"/>
        </w:rPr>
        <w:t xml:space="preserve">é inadmissível, pois </w:t>
      </w:r>
      <w:r w:rsidR="001911F5">
        <w:rPr>
          <w:rFonts w:ascii="Calibri" w:eastAsia="Times New Roman" w:hAnsi="Calibri" w:cs="Times New Roman"/>
          <w:color w:val="000000"/>
          <w:lang w:eastAsia="pt-BR"/>
        </w:rPr>
        <w:t>afirma que</w:t>
      </w:r>
      <w:r w:rsidR="00550414">
        <w:rPr>
          <w:rFonts w:ascii="Calibri" w:eastAsia="Times New Roman" w:hAnsi="Calibri" w:cs="Times New Roman"/>
          <w:color w:val="000000"/>
          <w:lang w:eastAsia="pt-BR"/>
        </w:rPr>
        <w:t>,</w:t>
      </w:r>
      <w:r w:rsidR="001911F5">
        <w:rPr>
          <w:rFonts w:ascii="Calibri" w:eastAsia="Times New Roman" w:hAnsi="Calibri" w:cs="Times New Roman"/>
          <w:color w:val="000000"/>
          <w:lang w:eastAsia="pt-BR"/>
        </w:rPr>
        <w:t xml:space="preserve"> a partir de </w:t>
      </w:r>
      <w:r w:rsidR="001911F5" w:rsidRPr="001911F5">
        <w:rPr>
          <w:rFonts w:ascii="Calibri" w:eastAsia="Times New Roman" w:hAnsi="Calibri" w:cs="Times New Roman"/>
          <w:color w:val="000000"/>
          <w:lang w:eastAsia="pt-BR"/>
        </w:rPr>
        <w:t>1º de janeiro de 2018</w:t>
      </w:r>
      <w:r w:rsidR="00550414">
        <w:rPr>
          <w:rFonts w:ascii="Calibri" w:eastAsia="Times New Roman" w:hAnsi="Calibri" w:cs="Times New Roman"/>
          <w:color w:val="000000"/>
          <w:lang w:eastAsia="pt-BR"/>
        </w:rPr>
        <w:t>,</w:t>
      </w:r>
      <w:r w:rsidR="001911F5" w:rsidRPr="001911F5">
        <w:rPr>
          <w:rFonts w:ascii="Calibri" w:eastAsia="Times New Roman" w:hAnsi="Calibri" w:cs="Times New Roman"/>
          <w:color w:val="000000"/>
          <w:lang w:eastAsia="pt-BR"/>
        </w:rPr>
        <w:t xml:space="preserve"> será encerrado o recebimento de solicitações por novos cadastros</w:t>
      </w:r>
      <w:r w:rsidR="00B47B7E">
        <w:rPr>
          <w:rFonts w:ascii="Calibri" w:eastAsia="Times New Roman" w:hAnsi="Calibri" w:cs="Times New Roman"/>
          <w:color w:val="000000"/>
          <w:lang w:eastAsia="pt-BR"/>
        </w:rPr>
        <w:t xml:space="preserve"> sem elementos e parâmetros que demonstrem </w:t>
      </w:r>
      <w:r w:rsidR="00550414">
        <w:rPr>
          <w:rFonts w:ascii="Calibri" w:eastAsia="Times New Roman" w:hAnsi="Calibri" w:cs="Times New Roman"/>
          <w:color w:val="000000"/>
          <w:lang w:eastAsia="pt-BR"/>
        </w:rPr>
        <w:t>a razoabilidade dessa decisão nesse momento.</w:t>
      </w:r>
      <w:r w:rsidR="00C43AEC">
        <w:rPr>
          <w:rFonts w:ascii="Calibri" w:eastAsia="Times New Roman" w:hAnsi="Calibri" w:cs="Times New Roman"/>
          <w:color w:val="000000"/>
          <w:lang w:eastAsia="pt-BR"/>
        </w:rPr>
        <w:t xml:space="preserve"> </w:t>
      </w:r>
      <w:r w:rsidR="00550414">
        <w:rPr>
          <w:rFonts w:ascii="Calibri" w:eastAsia="Times New Roman" w:hAnsi="Calibri" w:cs="Times New Roman"/>
          <w:color w:val="000000"/>
          <w:lang w:eastAsia="pt-BR"/>
        </w:rPr>
        <w:t xml:space="preserve">Foi destacado que, a despeito da Clausula 19 do TTAC estabelecer 8 meses para a conclusão do procedimento de cadastramento, a Clausula 20 estabelece que a Fundação deveria promover estudo para identificar a totalidade das áreas com </w:t>
      </w:r>
      <w:r w:rsidR="00550414">
        <w:rPr>
          <w:rFonts w:ascii="Calibri" w:eastAsia="Times New Roman" w:hAnsi="Calibri" w:cs="Times New Roman"/>
          <w:color w:val="000000"/>
          <w:lang w:eastAsia="pt-BR"/>
        </w:rPr>
        <w:lastRenderedPageBreak/>
        <w:t xml:space="preserve">impactos sociais, o que não foi realizado. </w:t>
      </w:r>
      <w:r w:rsidR="00C43AEC">
        <w:rPr>
          <w:rFonts w:ascii="Calibri" w:eastAsia="Times New Roman" w:hAnsi="Calibri" w:cs="Times New Roman"/>
          <w:color w:val="000000"/>
          <w:lang w:eastAsia="pt-BR"/>
        </w:rPr>
        <w:t>A Fundação Renova</w:t>
      </w:r>
      <w:r w:rsidR="00550414">
        <w:rPr>
          <w:rFonts w:ascii="Calibri" w:eastAsia="Times New Roman" w:hAnsi="Calibri" w:cs="Times New Roman"/>
          <w:color w:val="000000"/>
          <w:lang w:eastAsia="pt-BR"/>
        </w:rPr>
        <w:t>, portanto,</w:t>
      </w:r>
      <w:r w:rsidR="00C43AEC">
        <w:rPr>
          <w:rFonts w:ascii="Calibri" w:eastAsia="Times New Roman" w:hAnsi="Calibri" w:cs="Times New Roman"/>
          <w:color w:val="000000"/>
          <w:lang w:eastAsia="pt-BR"/>
        </w:rPr>
        <w:t xml:space="preserve"> não apresentou dados ou estudos que </w:t>
      </w:r>
      <w:r w:rsidR="003633AF">
        <w:rPr>
          <w:rFonts w:ascii="Calibri" w:eastAsia="Times New Roman" w:hAnsi="Calibri" w:cs="Times New Roman"/>
          <w:color w:val="000000"/>
          <w:lang w:eastAsia="pt-BR"/>
        </w:rPr>
        <w:t>demonstr</w:t>
      </w:r>
      <w:r w:rsidR="00550414">
        <w:rPr>
          <w:rFonts w:ascii="Calibri" w:eastAsia="Times New Roman" w:hAnsi="Calibri" w:cs="Times New Roman"/>
          <w:color w:val="000000"/>
          <w:lang w:eastAsia="pt-BR"/>
        </w:rPr>
        <w:t>e</w:t>
      </w:r>
      <w:r w:rsidR="003633AF">
        <w:rPr>
          <w:rFonts w:ascii="Calibri" w:eastAsia="Times New Roman" w:hAnsi="Calibri" w:cs="Times New Roman"/>
          <w:color w:val="000000"/>
          <w:lang w:eastAsia="pt-BR"/>
        </w:rPr>
        <w:t xml:space="preserve">m </w:t>
      </w:r>
      <w:r w:rsidR="00927CEF">
        <w:rPr>
          <w:rFonts w:ascii="Calibri" w:eastAsia="Times New Roman" w:hAnsi="Calibri" w:cs="Times New Roman"/>
          <w:color w:val="000000"/>
          <w:lang w:eastAsia="pt-BR"/>
        </w:rPr>
        <w:t xml:space="preserve">qual é a população total impactada pelo Desastre ou </w:t>
      </w:r>
      <w:r w:rsidR="00C43AEC">
        <w:rPr>
          <w:rFonts w:ascii="Calibri" w:eastAsia="Times New Roman" w:hAnsi="Calibri" w:cs="Times New Roman"/>
          <w:color w:val="000000"/>
          <w:lang w:eastAsia="pt-BR"/>
        </w:rPr>
        <w:t>comprovem que todos os impactados tiveram acesso ao Programa de Cadastro</w:t>
      </w:r>
      <w:r w:rsidR="00550414">
        <w:rPr>
          <w:rFonts w:ascii="Calibri" w:eastAsia="Times New Roman" w:hAnsi="Calibri" w:cs="Times New Roman"/>
          <w:color w:val="000000"/>
          <w:lang w:eastAsia="pt-BR"/>
        </w:rPr>
        <w:t>, inviabilizando a avalição sobre o alcance atual do cadastro em relação ao número total ou estimativa de impactados nos dois estados</w:t>
      </w:r>
      <w:r w:rsidR="00C43AEC">
        <w:rPr>
          <w:rFonts w:ascii="Calibri" w:eastAsia="Times New Roman" w:hAnsi="Calibri" w:cs="Times New Roman"/>
          <w:color w:val="000000"/>
          <w:lang w:eastAsia="pt-BR"/>
        </w:rPr>
        <w:t>.</w:t>
      </w:r>
    </w:p>
    <w:p w14:paraId="7FA2D176"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A pedido dos membros</w:t>
      </w:r>
      <w:r w:rsidR="00550414">
        <w:rPr>
          <w:rFonts w:ascii="Calibri" w:eastAsia="Times New Roman" w:hAnsi="Calibri" w:cs="Times New Roman"/>
          <w:color w:val="000000"/>
          <w:lang w:eastAsia="pt-BR"/>
        </w:rPr>
        <w:t xml:space="preserve"> da CTOS</w:t>
      </w:r>
      <w:r w:rsidRPr="00903DBC">
        <w:rPr>
          <w:rFonts w:ascii="Calibri" w:eastAsia="Times New Roman" w:hAnsi="Calibri" w:cs="Times New Roman"/>
          <w:color w:val="000000"/>
          <w:lang w:eastAsia="pt-BR"/>
        </w:rPr>
        <w:t>, a Fundação esclareceu o ponto que não estava claro na apresentação: a proposta seria o encerramento de novas solicitações por cadastro</w:t>
      </w:r>
      <w:r w:rsidR="00550414">
        <w:rPr>
          <w:rFonts w:ascii="Calibri" w:eastAsia="Times New Roman" w:hAnsi="Calibri" w:cs="Times New Roman"/>
          <w:color w:val="000000"/>
          <w:lang w:eastAsia="pt-BR"/>
        </w:rPr>
        <w:t xml:space="preserve"> em janeiro de 2018</w:t>
      </w:r>
      <w:r w:rsidRPr="00903DBC">
        <w:rPr>
          <w:rFonts w:ascii="Calibri" w:eastAsia="Times New Roman" w:hAnsi="Calibri" w:cs="Times New Roman"/>
          <w:color w:val="000000"/>
          <w:lang w:eastAsia="pt-BR"/>
        </w:rPr>
        <w:t>, e a manutenção de atualizações e busca ativa por cadastros incompletos ou com algum erro, até o final de junho de 2018.</w:t>
      </w:r>
    </w:p>
    <w:p w14:paraId="244A88AA" w14:textId="6BF3A62F"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Paralelamente, a Fundação </w:t>
      </w:r>
      <w:r w:rsidR="00BE4EA8">
        <w:rPr>
          <w:rFonts w:ascii="Calibri" w:eastAsia="Times New Roman" w:hAnsi="Calibri" w:cs="Times New Roman"/>
          <w:color w:val="000000"/>
          <w:lang w:eastAsia="pt-BR"/>
        </w:rPr>
        <w:t xml:space="preserve">informou </w:t>
      </w:r>
      <w:r w:rsidRPr="00903DBC">
        <w:rPr>
          <w:rFonts w:ascii="Calibri" w:eastAsia="Times New Roman" w:hAnsi="Calibri" w:cs="Times New Roman"/>
          <w:color w:val="000000"/>
          <w:lang w:eastAsia="pt-BR"/>
        </w:rPr>
        <w:t xml:space="preserve">que até agora </w:t>
      </w:r>
      <w:r w:rsidR="0014146B">
        <w:rPr>
          <w:rFonts w:ascii="Calibri" w:eastAsia="Times New Roman" w:hAnsi="Calibri" w:cs="Times New Roman"/>
          <w:color w:val="000000"/>
          <w:lang w:eastAsia="pt-BR"/>
        </w:rPr>
        <w:t xml:space="preserve">recebeu </w:t>
      </w:r>
      <w:r w:rsidRPr="00903DBC">
        <w:rPr>
          <w:rFonts w:ascii="Calibri" w:eastAsia="Times New Roman" w:hAnsi="Calibri" w:cs="Times New Roman"/>
          <w:color w:val="000000"/>
          <w:lang w:eastAsia="pt-BR"/>
        </w:rPr>
        <w:t xml:space="preserve">30.277 manifestações (no total de todas as campanhas), das quais 97% </w:t>
      </w:r>
      <w:r w:rsidR="00550414">
        <w:rPr>
          <w:rFonts w:ascii="Calibri" w:eastAsia="Times New Roman" w:hAnsi="Calibri" w:cs="Times New Roman"/>
          <w:color w:val="000000"/>
          <w:lang w:eastAsia="pt-BR"/>
        </w:rPr>
        <w:t>foram</w:t>
      </w:r>
      <w:r w:rsidRPr="00903DBC">
        <w:rPr>
          <w:rFonts w:ascii="Calibri" w:eastAsia="Times New Roman" w:hAnsi="Calibri" w:cs="Times New Roman"/>
          <w:color w:val="000000"/>
          <w:lang w:eastAsia="pt-BR"/>
        </w:rPr>
        <w:t xml:space="preserve"> elegíveis ao cadastro. Hoje, constam 22.423 cadastros enviados</w:t>
      </w:r>
      <w:r w:rsidR="00925840">
        <w:rPr>
          <w:rFonts w:ascii="Calibri" w:eastAsia="Times New Roman" w:hAnsi="Calibri" w:cs="Times New Roman"/>
          <w:color w:val="000000"/>
          <w:lang w:eastAsia="pt-BR"/>
        </w:rPr>
        <w:t xml:space="preserve"> (número de propriedades),</w:t>
      </w:r>
      <w:r w:rsidRPr="00903DBC">
        <w:rPr>
          <w:rFonts w:ascii="Calibri" w:eastAsia="Times New Roman" w:hAnsi="Calibri" w:cs="Times New Roman"/>
          <w:color w:val="000000"/>
          <w:lang w:eastAsia="pt-BR"/>
        </w:rPr>
        <w:t xml:space="preserve"> o que equivale a 68.080 pessoas.</w:t>
      </w:r>
    </w:p>
    <w:p w14:paraId="5A69B1B4" w14:textId="7D3B4F88"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Contudo, os demais membros continuaram destacando que os dados não estão claros. </w:t>
      </w:r>
      <w:r w:rsidR="0062343D">
        <w:rPr>
          <w:rFonts w:ascii="Calibri" w:eastAsia="Times New Roman" w:hAnsi="Calibri" w:cs="Times New Roman"/>
          <w:color w:val="000000"/>
          <w:lang w:eastAsia="pt-BR"/>
        </w:rPr>
        <w:t>Foi ressaltado que a CTOS n</w:t>
      </w:r>
      <w:r w:rsidRPr="00903DBC">
        <w:rPr>
          <w:rFonts w:ascii="Calibri" w:eastAsia="Times New Roman" w:hAnsi="Calibri" w:cs="Times New Roman"/>
          <w:color w:val="000000"/>
          <w:lang w:eastAsia="pt-BR"/>
        </w:rPr>
        <w:t>ão t</w:t>
      </w:r>
      <w:r w:rsidR="002D4F4B">
        <w:rPr>
          <w:rFonts w:ascii="Calibri" w:eastAsia="Times New Roman" w:hAnsi="Calibri" w:cs="Times New Roman"/>
          <w:color w:val="000000"/>
          <w:lang w:eastAsia="pt-BR"/>
        </w:rPr>
        <w:t>e</w:t>
      </w:r>
      <w:r w:rsidRPr="00903DBC">
        <w:rPr>
          <w:rFonts w:ascii="Calibri" w:eastAsia="Times New Roman" w:hAnsi="Calibri" w:cs="Times New Roman"/>
          <w:color w:val="000000"/>
          <w:lang w:eastAsia="pt-BR"/>
        </w:rPr>
        <w:t xml:space="preserve">m recebido as apresentações com antecedência, além de que as informações apresentadas nos ofícios e </w:t>
      </w:r>
      <w:r w:rsidR="0062343D">
        <w:rPr>
          <w:rFonts w:ascii="Calibri" w:eastAsia="Times New Roman" w:hAnsi="Calibri" w:cs="Times New Roman"/>
          <w:color w:val="000000"/>
          <w:lang w:eastAsia="pt-BR"/>
        </w:rPr>
        <w:t xml:space="preserve">as </w:t>
      </w:r>
      <w:r w:rsidRPr="00903DBC">
        <w:rPr>
          <w:rFonts w:ascii="Calibri" w:eastAsia="Times New Roman" w:hAnsi="Calibri" w:cs="Times New Roman"/>
          <w:color w:val="000000"/>
          <w:lang w:eastAsia="pt-BR"/>
        </w:rPr>
        <w:t>apresentações frequentemente estão misturadas - a exemplo da reunião de hoje, na qual se perdeu tempo tentando esclarecer o que significava a proposta de encerramento.</w:t>
      </w:r>
    </w:p>
    <w:p w14:paraId="23D33F54" w14:textId="6388F660"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 Casa Civil insistiu que não é coerente o argumento de que o programa não será completamente encerrado porque ainda </w:t>
      </w:r>
      <w:r w:rsidR="0062343D">
        <w:rPr>
          <w:rFonts w:ascii="Calibri" w:eastAsia="Times New Roman" w:hAnsi="Calibri" w:cs="Times New Roman"/>
          <w:color w:val="000000"/>
          <w:lang w:eastAsia="pt-BR"/>
        </w:rPr>
        <w:t>estariam sendo</w:t>
      </w:r>
      <w:r w:rsidR="0062343D" w:rsidRPr="00903DBC">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feitas atualizações</w:t>
      </w:r>
      <w:r w:rsidR="0062343D">
        <w:rPr>
          <w:rFonts w:ascii="Calibri" w:eastAsia="Times New Roman" w:hAnsi="Calibri" w:cs="Times New Roman"/>
          <w:color w:val="000000"/>
          <w:lang w:eastAsia="pt-BR"/>
        </w:rPr>
        <w:t xml:space="preserve">, posto que, </w:t>
      </w:r>
      <w:r w:rsidRPr="00903DBC">
        <w:rPr>
          <w:rFonts w:ascii="Calibri" w:eastAsia="Times New Roman" w:hAnsi="Calibri" w:cs="Times New Roman"/>
          <w:color w:val="000000"/>
          <w:lang w:eastAsia="pt-BR"/>
        </w:rPr>
        <w:t>o fato de não aceitar novos cadastros</w:t>
      </w:r>
      <w:r w:rsidR="0062343D">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é, </w:t>
      </w:r>
      <w:r w:rsidR="0062343D">
        <w:rPr>
          <w:rFonts w:ascii="Calibri" w:eastAsia="Times New Roman" w:hAnsi="Calibri" w:cs="Times New Roman"/>
          <w:color w:val="000000"/>
          <w:lang w:eastAsia="pt-BR"/>
        </w:rPr>
        <w:t>na prática</w:t>
      </w:r>
      <w:r w:rsidRPr="00903DBC">
        <w:rPr>
          <w:rFonts w:ascii="Calibri" w:eastAsia="Times New Roman" w:hAnsi="Calibri" w:cs="Times New Roman"/>
          <w:color w:val="000000"/>
          <w:lang w:eastAsia="pt-BR"/>
        </w:rPr>
        <w:t>, um encerramento do programa</w:t>
      </w:r>
      <w:r w:rsidR="0062343D">
        <w:rPr>
          <w:rFonts w:ascii="Calibri" w:eastAsia="Times New Roman" w:hAnsi="Calibri" w:cs="Times New Roman"/>
          <w:color w:val="000000"/>
          <w:lang w:eastAsia="pt-BR"/>
        </w:rPr>
        <w:t xml:space="preserve">. Destacou-se que, </w:t>
      </w:r>
      <w:r w:rsidRPr="00903DBC">
        <w:rPr>
          <w:rFonts w:ascii="Calibri" w:eastAsia="Times New Roman" w:hAnsi="Calibri" w:cs="Times New Roman"/>
          <w:color w:val="000000"/>
          <w:lang w:eastAsia="pt-BR"/>
        </w:rPr>
        <w:t>antes de qualquer concretização</w:t>
      </w:r>
      <w:r w:rsidR="0062343D">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é preciso que os termos sejam acertados em comum acordo na CTOS.</w:t>
      </w:r>
    </w:p>
    <w:p w14:paraId="7A31336F" w14:textId="702F1175" w:rsidR="00903DBC" w:rsidRPr="00903DBC" w:rsidRDefault="0062343D" w:rsidP="00903DBC">
      <w:pPr>
        <w:spacing w:after="0" w:line="240" w:lineRule="auto"/>
        <w:ind w:firstLine="709"/>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 xml:space="preserve">Foi discutida a possibilidade de encerrar </w:t>
      </w:r>
      <w:r w:rsidR="00570667">
        <w:rPr>
          <w:rFonts w:ascii="Calibri" w:eastAsia="Times New Roman" w:hAnsi="Calibri" w:cs="Times New Roman"/>
          <w:color w:val="000000"/>
          <w:lang w:eastAsia="pt-BR"/>
        </w:rPr>
        <w:t xml:space="preserve">as </w:t>
      </w:r>
      <w:r w:rsidR="00903DBC" w:rsidRPr="00903DBC">
        <w:rPr>
          <w:rFonts w:ascii="Calibri" w:eastAsia="Times New Roman" w:hAnsi="Calibri" w:cs="Times New Roman"/>
          <w:color w:val="000000"/>
          <w:lang w:eastAsia="pt-BR"/>
        </w:rPr>
        <w:t xml:space="preserve">campanhas de divulgação </w:t>
      </w:r>
      <w:r w:rsidR="00570667">
        <w:rPr>
          <w:rFonts w:ascii="Calibri" w:eastAsia="Times New Roman" w:hAnsi="Calibri" w:cs="Times New Roman"/>
          <w:color w:val="000000"/>
          <w:lang w:eastAsia="pt-BR"/>
        </w:rPr>
        <w:t>massiva</w:t>
      </w:r>
      <w:r w:rsidR="00903DBC" w:rsidRPr="00903DBC">
        <w:rPr>
          <w:rFonts w:ascii="Calibri" w:eastAsia="Times New Roman" w:hAnsi="Calibri" w:cs="Times New Roman"/>
          <w:color w:val="000000"/>
          <w:lang w:eastAsia="pt-BR"/>
        </w:rPr>
        <w:t xml:space="preserve">, mas </w:t>
      </w:r>
      <w:r>
        <w:rPr>
          <w:rFonts w:ascii="Calibri" w:eastAsia="Times New Roman" w:hAnsi="Calibri" w:cs="Times New Roman"/>
          <w:color w:val="000000"/>
          <w:lang w:eastAsia="pt-BR"/>
        </w:rPr>
        <w:t xml:space="preserve">que, no momento, é necessária a manutenção de </w:t>
      </w:r>
      <w:r w:rsidR="00903DBC" w:rsidRPr="00903DBC">
        <w:rPr>
          <w:rFonts w:ascii="Calibri" w:eastAsia="Times New Roman" w:hAnsi="Calibri" w:cs="Times New Roman"/>
          <w:color w:val="000000"/>
          <w:lang w:eastAsia="pt-BR"/>
        </w:rPr>
        <w:t>cana</w:t>
      </w:r>
      <w:r w:rsidR="00F6161E">
        <w:rPr>
          <w:rFonts w:ascii="Calibri" w:eastAsia="Times New Roman" w:hAnsi="Calibri" w:cs="Times New Roman"/>
          <w:color w:val="000000"/>
          <w:lang w:eastAsia="pt-BR"/>
        </w:rPr>
        <w:t>is</w:t>
      </w:r>
      <w:r w:rsidR="00903DBC" w:rsidRPr="00903DBC">
        <w:rPr>
          <w:rFonts w:ascii="Calibri" w:eastAsia="Times New Roman" w:hAnsi="Calibri" w:cs="Times New Roman"/>
          <w:color w:val="000000"/>
          <w:lang w:eastAsia="pt-BR"/>
        </w:rPr>
        <w:t xml:space="preserve"> aberto</w:t>
      </w:r>
      <w:r w:rsidR="00F6161E">
        <w:rPr>
          <w:rFonts w:ascii="Calibri" w:eastAsia="Times New Roman" w:hAnsi="Calibri" w:cs="Times New Roman"/>
          <w:color w:val="000000"/>
          <w:lang w:eastAsia="pt-BR"/>
        </w:rPr>
        <w:t>s</w:t>
      </w:r>
      <w:r w:rsidR="00903DBC" w:rsidRPr="00903DBC">
        <w:rPr>
          <w:rFonts w:ascii="Calibri" w:eastAsia="Times New Roman" w:hAnsi="Calibri" w:cs="Times New Roman"/>
          <w:color w:val="000000"/>
          <w:lang w:eastAsia="pt-BR"/>
        </w:rPr>
        <w:t xml:space="preserve"> para receber novas manifestações</w:t>
      </w:r>
      <w:r w:rsidR="0014146B">
        <w:rPr>
          <w:rFonts w:ascii="Calibri" w:eastAsia="Times New Roman" w:hAnsi="Calibri" w:cs="Times New Roman"/>
          <w:color w:val="000000"/>
          <w:lang w:eastAsia="pt-BR"/>
        </w:rPr>
        <w:t>, como o 0800 e outros</w:t>
      </w:r>
      <w:r w:rsidR="00903DBC" w:rsidRPr="00903DBC">
        <w:rPr>
          <w:rFonts w:ascii="Calibri" w:eastAsia="Times New Roman" w:hAnsi="Calibri" w:cs="Times New Roman"/>
          <w:color w:val="000000"/>
          <w:lang w:eastAsia="pt-BR"/>
        </w:rPr>
        <w:t xml:space="preserve">. A Fundação </w:t>
      </w:r>
      <w:r>
        <w:rPr>
          <w:rFonts w:ascii="Calibri" w:eastAsia="Times New Roman" w:hAnsi="Calibri" w:cs="Times New Roman"/>
          <w:color w:val="000000"/>
          <w:lang w:eastAsia="pt-BR"/>
        </w:rPr>
        <w:t>esclareceu</w:t>
      </w:r>
      <w:r w:rsidRPr="00903DBC">
        <w:rPr>
          <w:rFonts w:ascii="Calibri" w:eastAsia="Times New Roman" w:hAnsi="Calibri" w:cs="Times New Roman"/>
          <w:color w:val="000000"/>
          <w:lang w:eastAsia="pt-BR"/>
        </w:rPr>
        <w:t xml:space="preserve"> </w:t>
      </w:r>
      <w:r w:rsidR="00903DBC" w:rsidRPr="00903DBC">
        <w:rPr>
          <w:rFonts w:ascii="Calibri" w:eastAsia="Times New Roman" w:hAnsi="Calibri" w:cs="Times New Roman"/>
          <w:color w:val="000000"/>
          <w:lang w:eastAsia="pt-BR"/>
        </w:rPr>
        <w:t>argumentando que a proposta é que os cadastros continuem sendo tratados até o final do ano, incluindo atualizações, procura pelos não localizados, e também a manutenção do atendimento via 0800</w:t>
      </w:r>
      <w:r w:rsidR="001122A4">
        <w:rPr>
          <w:rFonts w:ascii="Calibri" w:eastAsia="Times New Roman" w:hAnsi="Calibri" w:cs="Times New Roman"/>
          <w:color w:val="000000"/>
          <w:lang w:eastAsia="pt-BR"/>
        </w:rPr>
        <w:t xml:space="preserve"> para cadastro e possível reparação coletiva</w:t>
      </w:r>
      <w:r w:rsidR="00903DBC" w:rsidRPr="00903DBC">
        <w:rPr>
          <w:rFonts w:ascii="Calibri" w:eastAsia="Times New Roman" w:hAnsi="Calibri" w:cs="Times New Roman"/>
          <w:color w:val="000000"/>
          <w:lang w:eastAsia="pt-BR"/>
        </w:rPr>
        <w:t xml:space="preserve">. </w:t>
      </w:r>
      <w:r w:rsidR="001122A4">
        <w:rPr>
          <w:rFonts w:ascii="Calibri" w:eastAsia="Times New Roman" w:hAnsi="Calibri" w:cs="Times New Roman"/>
          <w:color w:val="000000"/>
          <w:lang w:eastAsia="pt-BR"/>
        </w:rPr>
        <w:t>O que seria encerrada seria a possibilidade de cadastro para reparação individual</w:t>
      </w:r>
      <w:r w:rsidR="00C143CE">
        <w:rPr>
          <w:rFonts w:ascii="Calibri" w:eastAsia="Times New Roman" w:hAnsi="Calibri" w:cs="Times New Roman"/>
          <w:color w:val="000000"/>
          <w:lang w:eastAsia="pt-BR"/>
        </w:rPr>
        <w:t>, como Auxílio Financeiro, indenizações</w:t>
      </w:r>
      <w:r w:rsidR="001122A4">
        <w:rPr>
          <w:rFonts w:ascii="Calibri" w:eastAsia="Times New Roman" w:hAnsi="Calibri" w:cs="Times New Roman"/>
          <w:color w:val="000000"/>
          <w:lang w:eastAsia="pt-BR"/>
        </w:rPr>
        <w:t xml:space="preserve">. </w:t>
      </w:r>
      <w:r w:rsidR="00903DBC" w:rsidRPr="00903DBC">
        <w:rPr>
          <w:rFonts w:ascii="Calibri" w:eastAsia="Times New Roman" w:hAnsi="Calibri" w:cs="Times New Roman"/>
          <w:color w:val="000000"/>
          <w:lang w:eastAsia="pt-BR"/>
        </w:rPr>
        <w:t xml:space="preserve">Assim, os cadastros nos moldes como vêm sendo feitos até hoje estariam encerrados. Novas manifestações seriam registradas pelos canais de atendimento, mas sem cadastro </w:t>
      </w:r>
      <w:r w:rsidR="001122A4">
        <w:rPr>
          <w:rFonts w:ascii="Calibri" w:eastAsia="Times New Roman" w:hAnsi="Calibri" w:cs="Times New Roman"/>
          <w:color w:val="000000"/>
          <w:lang w:eastAsia="pt-BR"/>
        </w:rPr>
        <w:t>para reparação individual</w:t>
      </w:r>
      <w:r w:rsidR="00903DBC" w:rsidRPr="00903DBC">
        <w:rPr>
          <w:rFonts w:ascii="Calibri" w:eastAsia="Times New Roman" w:hAnsi="Calibri" w:cs="Times New Roman"/>
          <w:color w:val="000000"/>
          <w:lang w:eastAsia="pt-BR"/>
        </w:rPr>
        <w:t>.</w:t>
      </w:r>
    </w:p>
    <w:p w14:paraId="4C8F12D3"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Tendo em vista que mais membros se manifestaram em contrário a essa decisão, inclusive os participantes via videoconferência, a Fundação argumentou que foi bastante eficiente na busca ativa por cadastros. Ainda reforçou que </w:t>
      </w:r>
      <w:r w:rsidR="001122A4">
        <w:rPr>
          <w:rFonts w:ascii="Calibri" w:eastAsia="Times New Roman" w:hAnsi="Calibri" w:cs="Times New Roman"/>
          <w:color w:val="000000"/>
          <w:lang w:eastAsia="pt-BR"/>
        </w:rPr>
        <w:t xml:space="preserve">fez </w:t>
      </w:r>
      <w:r w:rsidRPr="00903DBC">
        <w:rPr>
          <w:rFonts w:ascii="Calibri" w:eastAsia="Times New Roman" w:hAnsi="Calibri" w:cs="Times New Roman"/>
          <w:color w:val="000000"/>
          <w:lang w:eastAsia="pt-BR"/>
        </w:rPr>
        <w:t>todas as campanhas sugeridas pela CTOS, contemplando uma divulgação massiva dos canais de atendimento para novas manifestações, que foram efetivos</w:t>
      </w:r>
      <w:r w:rsidR="001122A4">
        <w:rPr>
          <w:rFonts w:ascii="Calibri" w:eastAsia="Times New Roman" w:hAnsi="Calibri" w:cs="Times New Roman"/>
          <w:color w:val="000000"/>
          <w:lang w:eastAsia="pt-BR"/>
        </w:rPr>
        <w:t xml:space="preserve"> e que é caro manter abertos os escritórios </w:t>
      </w:r>
      <w:r w:rsidR="00FD02A3">
        <w:rPr>
          <w:rFonts w:ascii="Calibri" w:eastAsia="Times New Roman" w:hAnsi="Calibri" w:cs="Times New Roman"/>
          <w:color w:val="000000"/>
          <w:lang w:eastAsia="pt-BR"/>
        </w:rPr>
        <w:t>para cadastramento</w:t>
      </w:r>
      <w:r w:rsidRPr="00903DBC">
        <w:rPr>
          <w:rFonts w:ascii="Calibri" w:eastAsia="Times New Roman" w:hAnsi="Calibri" w:cs="Times New Roman"/>
          <w:color w:val="000000"/>
          <w:lang w:eastAsia="pt-BR"/>
        </w:rPr>
        <w:t>.</w:t>
      </w:r>
    </w:p>
    <w:p w14:paraId="27D1F8E7" w14:textId="472C29C3"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Os membros pontuaram que entendem os esforços e desafios da Fundação, mas</w:t>
      </w:r>
      <w:r w:rsidR="00F16ED5">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ainda assim, não é possível tomar decisões importantes sem a aprovação do CIF. Além disso, sabem que, em se tratando de uma população muito vulnerável, não seria surpreendente aparecerem pessoas que não ficaram sabendo dessa data</w:t>
      </w:r>
      <w:r w:rsidR="00FD02A3">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limite, mesmo com todo o esforço e divulgação. É preciso lembrar que há regiões afastadas, pessoas que não têm acesso às principais mídias, entre outros casos. Compreende-se que a Fundação </w:t>
      </w:r>
      <w:r w:rsidR="00977F3A">
        <w:rPr>
          <w:rFonts w:ascii="Calibri" w:eastAsia="Times New Roman" w:hAnsi="Calibri" w:cs="Times New Roman"/>
          <w:color w:val="000000"/>
          <w:lang w:eastAsia="pt-BR"/>
        </w:rPr>
        <w:t xml:space="preserve">possa ter </w:t>
      </w:r>
      <w:r w:rsidRPr="00903DBC">
        <w:rPr>
          <w:rFonts w:ascii="Calibri" w:eastAsia="Times New Roman" w:hAnsi="Calibri" w:cs="Times New Roman"/>
          <w:color w:val="000000"/>
          <w:lang w:eastAsia="pt-BR"/>
        </w:rPr>
        <w:t>consegui</w:t>
      </w:r>
      <w:r w:rsidR="00977F3A">
        <w:rPr>
          <w:rFonts w:ascii="Calibri" w:eastAsia="Times New Roman" w:hAnsi="Calibri" w:cs="Times New Roman"/>
          <w:color w:val="000000"/>
          <w:lang w:eastAsia="pt-BR"/>
        </w:rPr>
        <w:t>do</w:t>
      </w:r>
      <w:r w:rsidRPr="00903DBC">
        <w:rPr>
          <w:rFonts w:ascii="Calibri" w:eastAsia="Times New Roman" w:hAnsi="Calibri" w:cs="Times New Roman"/>
          <w:color w:val="000000"/>
          <w:lang w:eastAsia="pt-BR"/>
        </w:rPr>
        <w:t xml:space="preserve"> captar a maioria dos impactados, mas não é possível aceitar que </w:t>
      </w:r>
      <w:r w:rsidR="00977F3A">
        <w:rPr>
          <w:rFonts w:ascii="Calibri" w:eastAsia="Times New Roman" w:hAnsi="Calibri" w:cs="Times New Roman"/>
          <w:color w:val="000000"/>
          <w:lang w:eastAsia="pt-BR"/>
        </w:rPr>
        <w:t xml:space="preserve">novas </w:t>
      </w:r>
      <w:r w:rsidR="002D4F4B">
        <w:rPr>
          <w:rFonts w:ascii="Calibri" w:eastAsia="Times New Roman" w:hAnsi="Calibri" w:cs="Times New Roman"/>
          <w:color w:val="000000"/>
          <w:lang w:eastAsia="pt-BR"/>
        </w:rPr>
        <w:t>solicitações</w:t>
      </w:r>
      <w:r w:rsidR="00977F3A">
        <w:rPr>
          <w:rFonts w:ascii="Calibri" w:eastAsia="Times New Roman" w:hAnsi="Calibri" w:cs="Times New Roman"/>
          <w:color w:val="000000"/>
          <w:lang w:eastAsia="pt-BR"/>
        </w:rPr>
        <w:t xml:space="preserve"> de </w:t>
      </w:r>
      <w:r w:rsidRPr="00903DBC">
        <w:rPr>
          <w:rFonts w:ascii="Calibri" w:eastAsia="Times New Roman" w:hAnsi="Calibri" w:cs="Times New Roman"/>
          <w:color w:val="000000"/>
          <w:lang w:eastAsia="pt-BR"/>
        </w:rPr>
        <w:t xml:space="preserve">cadastros </w:t>
      </w:r>
      <w:r w:rsidR="00977F3A">
        <w:rPr>
          <w:rFonts w:ascii="Calibri" w:eastAsia="Times New Roman" w:hAnsi="Calibri" w:cs="Times New Roman"/>
          <w:color w:val="000000"/>
          <w:lang w:eastAsia="pt-BR"/>
        </w:rPr>
        <w:t>não sejam recebidas e realizadas</w:t>
      </w:r>
      <w:r w:rsidRPr="00903DBC">
        <w:rPr>
          <w:rFonts w:ascii="Calibri" w:eastAsia="Times New Roman" w:hAnsi="Calibri" w:cs="Times New Roman"/>
          <w:color w:val="000000"/>
          <w:lang w:eastAsia="pt-BR"/>
        </w:rPr>
        <w:t>.  Além disso, faltam estudos para calcular</w:t>
      </w:r>
      <w:r w:rsidR="00977F3A">
        <w:rPr>
          <w:rFonts w:ascii="Calibri" w:eastAsia="Times New Roman" w:hAnsi="Calibri" w:cs="Times New Roman"/>
          <w:color w:val="000000"/>
          <w:lang w:eastAsia="pt-BR"/>
        </w:rPr>
        <w:t xml:space="preserve"> ou estimar</w:t>
      </w:r>
      <w:r w:rsidRPr="00903DBC">
        <w:rPr>
          <w:rFonts w:ascii="Calibri" w:eastAsia="Times New Roman" w:hAnsi="Calibri" w:cs="Times New Roman"/>
          <w:color w:val="000000"/>
          <w:lang w:eastAsia="pt-BR"/>
        </w:rPr>
        <w:t xml:space="preserve"> o contingente potencial</w:t>
      </w:r>
      <w:r w:rsidR="00FD02A3">
        <w:rPr>
          <w:rFonts w:ascii="Calibri" w:eastAsia="Times New Roman" w:hAnsi="Calibri" w:cs="Times New Roman"/>
          <w:color w:val="000000"/>
          <w:lang w:eastAsia="pt-BR"/>
        </w:rPr>
        <w:t xml:space="preserve"> de atingidos</w:t>
      </w:r>
      <w:r w:rsidRPr="00903DBC">
        <w:rPr>
          <w:rFonts w:ascii="Calibri" w:eastAsia="Times New Roman" w:hAnsi="Calibri" w:cs="Times New Roman"/>
          <w:color w:val="000000"/>
          <w:lang w:eastAsia="pt-BR"/>
        </w:rPr>
        <w:t xml:space="preserve">. </w:t>
      </w:r>
      <w:r w:rsidR="00FD02A3" w:rsidRPr="00903DBC">
        <w:rPr>
          <w:rFonts w:ascii="Calibri" w:eastAsia="Times New Roman" w:hAnsi="Calibri" w:cs="Times New Roman"/>
          <w:color w:val="000000"/>
          <w:lang w:eastAsia="pt-BR"/>
        </w:rPr>
        <w:t>Uma outra proposta seria cruzar os dados com o Cadastro Único para identificar a demanda potencial.</w:t>
      </w:r>
      <w:r w:rsidR="00653D5A">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 xml:space="preserve">Cabe observar que o mapa de vulnerabilidades apresentado pela Renova </w:t>
      </w:r>
      <w:r w:rsidR="00FD02A3">
        <w:rPr>
          <w:rFonts w:ascii="Calibri" w:eastAsia="Times New Roman" w:hAnsi="Calibri" w:cs="Times New Roman"/>
          <w:color w:val="000000"/>
          <w:lang w:eastAsia="pt-BR"/>
        </w:rPr>
        <w:t>foi elaborado a partir do Cadastro Integrado.  Não foi feito um diagnóstico abrangente que identificasse as pessoas impactadas socioeconomicamente pelo Desastre de Mariana</w:t>
      </w:r>
      <w:r w:rsidRPr="00903DBC">
        <w:rPr>
          <w:rFonts w:ascii="Calibri" w:eastAsia="Times New Roman" w:hAnsi="Calibri" w:cs="Times New Roman"/>
          <w:color w:val="000000"/>
          <w:lang w:eastAsia="pt-BR"/>
        </w:rPr>
        <w:t xml:space="preserve">. </w:t>
      </w:r>
    </w:p>
    <w:p w14:paraId="3D467E00" w14:textId="3191AF8E" w:rsidR="00903DBC" w:rsidRDefault="00903DBC" w:rsidP="00903DBC">
      <w:pPr>
        <w:spacing w:after="0" w:line="240" w:lineRule="auto"/>
        <w:ind w:firstLine="709"/>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Como </w:t>
      </w:r>
      <w:r w:rsidR="00977F3A">
        <w:rPr>
          <w:rFonts w:ascii="Calibri" w:eastAsia="Times New Roman" w:hAnsi="Calibri" w:cs="Times New Roman"/>
          <w:color w:val="000000"/>
          <w:lang w:eastAsia="pt-BR"/>
        </w:rPr>
        <w:t>consenso entre os membros</w:t>
      </w:r>
      <w:r w:rsidRPr="00903DBC">
        <w:rPr>
          <w:rFonts w:ascii="Calibri" w:eastAsia="Times New Roman" w:hAnsi="Calibri" w:cs="Times New Roman"/>
          <w:color w:val="000000"/>
          <w:lang w:eastAsia="pt-BR"/>
        </w:rPr>
        <w:t>, ficou estabelecido que</w:t>
      </w:r>
      <w:r w:rsidR="007677C8">
        <w:rPr>
          <w:rFonts w:ascii="Calibri" w:eastAsia="Times New Roman" w:hAnsi="Calibri" w:cs="Times New Roman"/>
          <w:color w:val="000000"/>
          <w:lang w:eastAsia="pt-BR"/>
        </w:rPr>
        <w:t>, por enquanto,</w:t>
      </w:r>
      <w:r w:rsidRPr="00903DBC">
        <w:rPr>
          <w:rFonts w:ascii="Calibri" w:eastAsia="Times New Roman" w:hAnsi="Calibri" w:cs="Times New Roman"/>
          <w:color w:val="000000"/>
          <w:lang w:eastAsia="pt-BR"/>
        </w:rPr>
        <w:t xml:space="preserve"> não será mais necessário executar campanhas de divulgação do cadastro</w:t>
      </w:r>
      <w:r w:rsidR="00977F3A">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porém, deverá continuar aberta a possibilidade de cadastro de novas pessoas, nos mesmos moldes que vinha sendo feito no ano </w:t>
      </w:r>
      <w:r w:rsidRPr="00903DBC">
        <w:rPr>
          <w:rFonts w:ascii="Calibri" w:eastAsia="Times New Roman" w:hAnsi="Calibri" w:cs="Times New Roman"/>
          <w:color w:val="000000"/>
          <w:lang w:eastAsia="pt-BR"/>
        </w:rPr>
        <w:lastRenderedPageBreak/>
        <w:t xml:space="preserve">passado. Não basta que </w:t>
      </w:r>
      <w:r w:rsidR="00977F3A">
        <w:rPr>
          <w:rFonts w:ascii="Calibri" w:eastAsia="Times New Roman" w:hAnsi="Calibri" w:cs="Times New Roman"/>
          <w:color w:val="000000"/>
          <w:lang w:eastAsia="pt-BR"/>
        </w:rPr>
        <w:t xml:space="preserve">somente </w:t>
      </w:r>
      <w:r w:rsidRPr="00903DBC">
        <w:rPr>
          <w:rFonts w:ascii="Calibri" w:eastAsia="Times New Roman" w:hAnsi="Calibri" w:cs="Times New Roman"/>
          <w:color w:val="000000"/>
          <w:lang w:eastAsia="pt-BR"/>
        </w:rPr>
        <w:t xml:space="preserve">se registre a manifestação. Novas solicitações de cadastro </w:t>
      </w:r>
      <w:r w:rsidR="00321F18">
        <w:rPr>
          <w:rFonts w:ascii="Calibri" w:eastAsia="Times New Roman" w:hAnsi="Calibri" w:cs="Times New Roman"/>
          <w:color w:val="000000"/>
          <w:lang w:eastAsia="pt-BR"/>
        </w:rPr>
        <w:t xml:space="preserve">para reparação individual </w:t>
      </w:r>
      <w:r w:rsidRPr="00903DBC">
        <w:rPr>
          <w:rFonts w:ascii="Calibri" w:eastAsia="Times New Roman" w:hAnsi="Calibri" w:cs="Times New Roman"/>
          <w:color w:val="000000"/>
          <w:lang w:eastAsia="pt-BR"/>
        </w:rPr>
        <w:t>deverão ser efetivadas</w:t>
      </w:r>
      <w:r w:rsidR="00A907B4">
        <w:rPr>
          <w:rFonts w:ascii="Calibri" w:eastAsia="Times New Roman" w:hAnsi="Calibri" w:cs="Times New Roman"/>
          <w:color w:val="000000"/>
          <w:lang w:eastAsia="pt-BR"/>
        </w:rPr>
        <w:t>, inclusive com pagamento de Auxílio Financeiro Emergencial e Indenização</w:t>
      </w:r>
      <w:r w:rsidR="00925840">
        <w:rPr>
          <w:rFonts w:ascii="Calibri" w:eastAsia="Times New Roman" w:hAnsi="Calibri" w:cs="Times New Roman"/>
          <w:color w:val="000000"/>
          <w:lang w:eastAsia="pt-BR"/>
        </w:rPr>
        <w:t xml:space="preserve"> </w:t>
      </w:r>
      <w:r w:rsidR="00A907B4">
        <w:rPr>
          <w:rFonts w:ascii="Calibri" w:eastAsia="Times New Roman" w:hAnsi="Calibri" w:cs="Times New Roman"/>
          <w:color w:val="000000"/>
          <w:lang w:eastAsia="pt-BR"/>
        </w:rPr>
        <w:t>aos elegíveis</w:t>
      </w:r>
      <w:r w:rsidR="00321F18">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w:t>
      </w:r>
      <w:r w:rsidR="00321F18">
        <w:rPr>
          <w:rFonts w:ascii="Calibri" w:eastAsia="Times New Roman" w:hAnsi="Calibri" w:cs="Times New Roman"/>
          <w:color w:val="000000"/>
          <w:lang w:eastAsia="pt-BR"/>
        </w:rPr>
        <w:t>Além disso, deve cont</w:t>
      </w:r>
      <w:r w:rsidR="00823558">
        <w:rPr>
          <w:rFonts w:ascii="Calibri" w:eastAsia="Times New Roman" w:hAnsi="Calibri" w:cs="Times New Roman"/>
          <w:color w:val="000000"/>
          <w:lang w:eastAsia="pt-BR"/>
        </w:rPr>
        <w:t>i</w:t>
      </w:r>
      <w:r w:rsidR="00321F18">
        <w:rPr>
          <w:rFonts w:ascii="Calibri" w:eastAsia="Times New Roman" w:hAnsi="Calibri" w:cs="Times New Roman"/>
          <w:color w:val="000000"/>
          <w:lang w:eastAsia="pt-BR"/>
        </w:rPr>
        <w:t xml:space="preserve">nuar sendo feita </w:t>
      </w:r>
      <w:r w:rsidR="00977F3A">
        <w:rPr>
          <w:rFonts w:ascii="Calibri" w:eastAsia="Times New Roman" w:hAnsi="Calibri" w:cs="Times New Roman"/>
          <w:color w:val="000000"/>
          <w:lang w:eastAsia="pt-BR"/>
        </w:rPr>
        <w:t xml:space="preserve">com priorização </w:t>
      </w:r>
      <w:r w:rsidR="00321F18">
        <w:rPr>
          <w:rFonts w:ascii="Calibri" w:eastAsia="Times New Roman" w:hAnsi="Calibri" w:cs="Times New Roman"/>
          <w:color w:val="000000"/>
          <w:lang w:eastAsia="pt-BR"/>
        </w:rPr>
        <w:t xml:space="preserve">a </w:t>
      </w:r>
      <w:r w:rsidRPr="00903DBC">
        <w:rPr>
          <w:rFonts w:ascii="Calibri" w:eastAsia="Times New Roman" w:hAnsi="Calibri" w:cs="Times New Roman"/>
          <w:color w:val="000000"/>
          <w:lang w:eastAsia="pt-BR"/>
        </w:rPr>
        <w:t>busca ativa</w:t>
      </w:r>
      <w:r w:rsidR="00321F18">
        <w:rPr>
          <w:rFonts w:ascii="Calibri" w:eastAsia="Times New Roman" w:hAnsi="Calibri" w:cs="Times New Roman"/>
          <w:color w:val="000000"/>
          <w:lang w:eastAsia="pt-BR"/>
        </w:rPr>
        <w:t xml:space="preserve"> d</w:t>
      </w:r>
      <w:r w:rsidR="00977F3A">
        <w:rPr>
          <w:rFonts w:ascii="Calibri" w:eastAsia="Times New Roman" w:hAnsi="Calibri" w:cs="Times New Roman"/>
          <w:color w:val="000000"/>
          <w:lang w:eastAsia="pt-BR"/>
        </w:rPr>
        <w:t xml:space="preserve">as pessoas que manifestaram interesse e não foram </w:t>
      </w:r>
      <w:r w:rsidR="00321F18">
        <w:rPr>
          <w:rFonts w:ascii="Calibri" w:eastAsia="Times New Roman" w:hAnsi="Calibri" w:cs="Times New Roman"/>
          <w:color w:val="000000"/>
          <w:lang w:eastAsia="pt-BR"/>
        </w:rPr>
        <w:t>localizad</w:t>
      </w:r>
      <w:r w:rsidR="00977F3A">
        <w:rPr>
          <w:rFonts w:ascii="Calibri" w:eastAsia="Times New Roman" w:hAnsi="Calibri" w:cs="Times New Roman"/>
          <w:color w:val="000000"/>
          <w:lang w:eastAsia="pt-BR"/>
        </w:rPr>
        <w:t>a</w:t>
      </w:r>
      <w:r w:rsidR="00321F18">
        <w:rPr>
          <w:rFonts w:ascii="Calibri" w:eastAsia="Times New Roman" w:hAnsi="Calibri" w:cs="Times New Roman"/>
          <w:color w:val="000000"/>
          <w:lang w:eastAsia="pt-BR"/>
        </w:rPr>
        <w:t>s</w:t>
      </w:r>
      <w:r w:rsidR="00977F3A">
        <w:rPr>
          <w:rFonts w:ascii="Calibri" w:eastAsia="Times New Roman" w:hAnsi="Calibri" w:cs="Times New Roman"/>
          <w:color w:val="000000"/>
          <w:lang w:eastAsia="pt-BR"/>
        </w:rPr>
        <w:t>, contingente que soma, atualmente,</w:t>
      </w:r>
      <w:r w:rsidR="00EA432C">
        <w:rPr>
          <w:rFonts w:ascii="Calibri" w:eastAsia="Times New Roman" w:hAnsi="Calibri" w:cs="Times New Roman"/>
          <w:color w:val="000000"/>
          <w:lang w:eastAsia="pt-BR"/>
        </w:rPr>
        <w:t xml:space="preserve"> 2.717</w:t>
      </w:r>
      <w:r w:rsidR="00977F3A">
        <w:rPr>
          <w:rFonts w:ascii="Calibri" w:eastAsia="Times New Roman" w:hAnsi="Calibri" w:cs="Times New Roman"/>
          <w:color w:val="000000"/>
          <w:lang w:eastAsia="pt-BR"/>
        </w:rPr>
        <w:t>.</w:t>
      </w:r>
      <w:r w:rsidR="00EA432C">
        <w:rPr>
          <w:rFonts w:ascii="Calibri" w:eastAsia="Times New Roman" w:hAnsi="Calibri" w:cs="Times New Roman"/>
          <w:color w:val="000000"/>
          <w:lang w:eastAsia="pt-BR"/>
        </w:rPr>
        <w:t xml:space="preserve"> </w:t>
      </w:r>
    </w:p>
    <w:p w14:paraId="545C95CC" w14:textId="77777777" w:rsidR="00E94F40" w:rsidRPr="00903DBC" w:rsidRDefault="00E94F40" w:rsidP="00903DBC">
      <w:pPr>
        <w:spacing w:after="0" w:line="240" w:lineRule="auto"/>
        <w:ind w:firstLine="709"/>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 xml:space="preserve">Foi sugerido que a Renova pesquise a existência de estudos e pesquisas que possam estimar </w:t>
      </w:r>
      <w:r w:rsidR="00342D74">
        <w:rPr>
          <w:rFonts w:ascii="Calibri" w:eastAsia="Times New Roman" w:hAnsi="Calibri" w:cs="Times New Roman"/>
          <w:color w:val="000000"/>
          <w:lang w:eastAsia="pt-BR"/>
        </w:rPr>
        <w:t>o contingente</w:t>
      </w:r>
      <w:r>
        <w:rPr>
          <w:rFonts w:ascii="Calibri" w:eastAsia="Times New Roman" w:hAnsi="Calibri" w:cs="Times New Roman"/>
          <w:color w:val="000000"/>
          <w:lang w:eastAsia="pt-BR"/>
        </w:rPr>
        <w:t xml:space="preserve"> de impactados pelo desastre, o que poderá fornecer elementos para uma melhor avaliação sobre o prazo para o Programa.</w:t>
      </w:r>
    </w:p>
    <w:p w14:paraId="7EEB9E1A" w14:textId="77777777" w:rsidR="00903DBC" w:rsidRPr="00903DBC" w:rsidRDefault="00903DBC" w:rsidP="00903DBC">
      <w:pPr>
        <w:spacing w:after="0" w:line="240" w:lineRule="auto"/>
        <w:rPr>
          <w:rFonts w:ascii="Times New Roman" w:eastAsia="Times New Roman" w:hAnsi="Times New Roman" w:cs="Times New Roman"/>
          <w:sz w:val="24"/>
          <w:szCs w:val="24"/>
          <w:lang w:eastAsia="pt-BR"/>
        </w:rPr>
      </w:pPr>
    </w:p>
    <w:p w14:paraId="301D5A56" w14:textId="77777777" w:rsidR="00903DBC" w:rsidRPr="00903DBC" w:rsidRDefault="00903DBC" w:rsidP="00903DBC">
      <w:pPr>
        <w:spacing w:after="0" w:line="240" w:lineRule="auto"/>
        <w:ind w:firstLine="720"/>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u w:val="single"/>
          <w:lang w:eastAsia="pt-BR"/>
        </w:rPr>
        <w:t>Situação do cadastramento em Mariana/MG:</w:t>
      </w:r>
    </w:p>
    <w:p w14:paraId="711F57B3"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Com relação ao cadastro em Mariana, a Fundação apresentou as próximas etapas do cadastro:</w:t>
      </w:r>
    </w:p>
    <w:p w14:paraId="5A7472A6" w14:textId="77777777" w:rsidR="002076A4" w:rsidRPr="002076A4" w:rsidRDefault="002076A4" w:rsidP="002076A4">
      <w:pPr>
        <w:spacing w:after="0" w:line="240" w:lineRule="auto"/>
        <w:ind w:firstLine="709"/>
        <w:jc w:val="both"/>
        <w:rPr>
          <w:rFonts w:ascii="Calibri" w:eastAsia="Times New Roman" w:hAnsi="Calibri" w:cs="Times New Roman"/>
          <w:lang w:eastAsia="pt-BR"/>
        </w:rPr>
      </w:pPr>
      <w:r w:rsidRPr="002076A4">
        <w:rPr>
          <w:rFonts w:ascii="Calibri" w:eastAsia="Times New Roman" w:hAnsi="Calibri" w:cs="Times New Roman"/>
          <w:lang w:eastAsia="pt-BR"/>
        </w:rPr>
        <w:t>– Preparação dos atingidos e mobilização para cadastramento (jan/2018);</w:t>
      </w:r>
    </w:p>
    <w:p w14:paraId="405F37A0" w14:textId="77777777" w:rsidR="002076A4" w:rsidRPr="002076A4" w:rsidRDefault="002076A4" w:rsidP="002076A4">
      <w:pPr>
        <w:spacing w:after="0" w:line="240" w:lineRule="auto"/>
        <w:ind w:firstLine="709"/>
        <w:jc w:val="both"/>
        <w:rPr>
          <w:rFonts w:ascii="Calibri" w:eastAsia="Times New Roman" w:hAnsi="Calibri" w:cs="Times New Roman"/>
          <w:lang w:eastAsia="pt-BR"/>
        </w:rPr>
      </w:pPr>
      <w:r w:rsidRPr="002076A4">
        <w:rPr>
          <w:rFonts w:ascii="Calibri" w:eastAsia="Times New Roman" w:hAnsi="Calibri" w:cs="Times New Roman"/>
          <w:lang w:eastAsia="pt-BR"/>
        </w:rPr>
        <w:t>– Aplicação do Formulário (fev/2018);</w:t>
      </w:r>
    </w:p>
    <w:p w14:paraId="1FE5CF7E" w14:textId="77777777" w:rsidR="002076A4" w:rsidRPr="002076A4" w:rsidRDefault="002076A4" w:rsidP="002076A4">
      <w:pPr>
        <w:spacing w:after="0" w:line="240" w:lineRule="auto"/>
        <w:ind w:firstLine="709"/>
        <w:jc w:val="both"/>
        <w:rPr>
          <w:rFonts w:ascii="Calibri" w:eastAsia="Times New Roman" w:hAnsi="Calibri" w:cs="Times New Roman"/>
          <w:lang w:eastAsia="pt-BR"/>
        </w:rPr>
      </w:pPr>
      <w:r w:rsidRPr="002076A4">
        <w:rPr>
          <w:rFonts w:ascii="Calibri" w:eastAsia="Times New Roman" w:hAnsi="Calibri" w:cs="Times New Roman"/>
          <w:lang w:eastAsia="pt-BR"/>
        </w:rPr>
        <w:t>– Realização das vistorias (fev e mar/2018);</w:t>
      </w:r>
    </w:p>
    <w:p w14:paraId="4E55CA7F" w14:textId="77777777" w:rsidR="002076A4" w:rsidRPr="002076A4" w:rsidRDefault="002076A4" w:rsidP="002076A4">
      <w:pPr>
        <w:spacing w:after="0" w:line="240" w:lineRule="auto"/>
        <w:ind w:firstLine="709"/>
        <w:jc w:val="both"/>
        <w:rPr>
          <w:rFonts w:ascii="Calibri" w:eastAsia="Times New Roman" w:hAnsi="Calibri" w:cs="Times New Roman"/>
          <w:lang w:eastAsia="pt-BR"/>
        </w:rPr>
      </w:pPr>
      <w:r w:rsidRPr="002076A4">
        <w:rPr>
          <w:rFonts w:ascii="Calibri" w:eastAsia="Times New Roman" w:hAnsi="Calibri" w:cs="Times New Roman"/>
          <w:lang w:eastAsia="pt-BR"/>
        </w:rPr>
        <w:t>– Elaboração da Avaliação de Impactos (Laudos) (mar até mai/2018);</w:t>
      </w:r>
    </w:p>
    <w:p w14:paraId="4C464D0B" w14:textId="77777777" w:rsidR="002076A4" w:rsidRPr="002076A4" w:rsidRDefault="002076A4" w:rsidP="002076A4">
      <w:pPr>
        <w:spacing w:after="0" w:line="240" w:lineRule="auto"/>
        <w:ind w:firstLine="709"/>
        <w:jc w:val="both"/>
        <w:rPr>
          <w:rFonts w:ascii="Calibri" w:eastAsia="Times New Roman" w:hAnsi="Calibri" w:cs="Times New Roman"/>
          <w:lang w:eastAsia="pt-BR"/>
        </w:rPr>
      </w:pPr>
      <w:r w:rsidRPr="002076A4">
        <w:rPr>
          <w:rFonts w:ascii="Calibri" w:eastAsia="Times New Roman" w:hAnsi="Calibri" w:cs="Times New Roman"/>
          <w:lang w:eastAsia="pt-BR"/>
        </w:rPr>
        <w:t>– Aplicação do instrumento complementar do Eixo 4 (mar até mai/2018).</w:t>
      </w:r>
    </w:p>
    <w:p w14:paraId="40066FD8"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Assim, a nova estrutura </w:t>
      </w:r>
      <w:r w:rsidR="00B43E66">
        <w:rPr>
          <w:rFonts w:ascii="Calibri" w:eastAsia="Times New Roman" w:hAnsi="Calibri" w:cs="Times New Roman"/>
          <w:color w:val="000000"/>
          <w:lang w:eastAsia="pt-BR"/>
        </w:rPr>
        <w:t xml:space="preserve">do </w:t>
      </w:r>
      <w:r w:rsidR="004C5CE4">
        <w:rPr>
          <w:rFonts w:ascii="Calibri" w:eastAsia="Times New Roman" w:hAnsi="Calibri" w:cs="Times New Roman"/>
          <w:color w:val="000000"/>
          <w:lang w:eastAsia="pt-BR"/>
        </w:rPr>
        <w:t>formulário</w:t>
      </w:r>
      <w:r w:rsidR="00B43E66">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do cadastro de Mariana será enviad</w:t>
      </w:r>
      <w:r w:rsidR="00E91B3D">
        <w:rPr>
          <w:rFonts w:ascii="Calibri" w:eastAsia="Times New Roman" w:hAnsi="Calibri" w:cs="Times New Roman"/>
          <w:color w:val="000000"/>
          <w:lang w:eastAsia="pt-BR"/>
        </w:rPr>
        <w:t xml:space="preserve">a </w:t>
      </w:r>
      <w:r w:rsidR="00967CFA">
        <w:rPr>
          <w:rFonts w:ascii="Calibri" w:eastAsia="Times New Roman" w:hAnsi="Calibri" w:cs="Times New Roman"/>
          <w:color w:val="000000"/>
          <w:lang w:eastAsia="pt-BR"/>
        </w:rPr>
        <w:t xml:space="preserve">à CTOS </w:t>
      </w:r>
      <w:r w:rsidR="002076A4">
        <w:rPr>
          <w:rFonts w:ascii="Calibri" w:eastAsia="Times New Roman" w:hAnsi="Calibri" w:cs="Times New Roman"/>
          <w:color w:val="000000"/>
          <w:lang w:eastAsia="pt-BR"/>
        </w:rPr>
        <w:t>assim</w:t>
      </w:r>
      <w:r w:rsidRPr="00903DBC">
        <w:rPr>
          <w:rFonts w:ascii="Calibri" w:eastAsia="Times New Roman" w:hAnsi="Calibri" w:cs="Times New Roman"/>
          <w:color w:val="000000"/>
          <w:lang w:eastAsia="pt-BR"/>
        </w:rPr>
        <w:t xml:space="preserve"> que </w:t>
      </w:r>
      <w:r w:rsidR="00B43E66">
        <w:rPr>
          <w:rFonts w:ascii="Calibri" w:eastAsia="Times New Roman" w:hAnsi="Calibri" w:cs="Times New Roman"/>
          <w:color w:val="000000"/>
          <w:lang w:eastAsia="pt-BR"/>
        </w:rPr>
        <w:t xml:space="preserve">for encerrado </w:t>
      </w:r>
      <w:r w:rsidRPr="00903DBC">
        <w:rPr>
          <w:rFonts w:ascii="Calibri" w:eastAsia="Times New Roman" w:hAnsi="Calibri" w:cs="Times New Roman"/>
          <w:color w:val="000000"/>
          <w:lang w:eastAsia="pt-BR"/>
        </w:rPr>
        <w:t>o pré-teste, ou seja, dentro de alguns dias. A Fundação já adiantou que a estrutura mudou consideravelmente</w:t>
      </w:r>
      <w:r w:rsidR="00626872">
        <w:rPr>
          <w:rFonts w:ascii="Calibri" w:eastAsia="Times New Roman" w:hAnsi="Calibri" w:cs="Times New Roman"/>
          <w:color w:val="000000"/>
          <w:lang w:eastAsia="pt-BR"/>
        </w:rPr>
        <w:t xml:space="preserve"> e que no caso de Mariana as entrevistas serão realizadas na casa das pessoas</w:t>
      </w:r>
      <w:r w:rsidRPr="00903DBC">
        <w:rPr>
          <w:rFonts w:ascii="Calibri" w:eastAsia="Times New Roman" w:hAnsi="Calibri" w:cs="Times New Roman"/>
          <w:color w:val="000000"/>
          <w:lang w:eastAsia="pt-BR"/>
        </w:rPr>
        <w:t>.</w:t>
      </w:r>
    </w:p>
    <w:p w14:paraId="51FD8AEF"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O novo formulário foi validado junto à Cáritas, com a presença da comissão de atingidos. A estimativa é que 760 famílias se cadastrem em Mariana.</w:t>
      </w:r>
    </w:p>
    <w:p w14:paraId="06C7C806"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Ressalta-se que o tempo transcorrido entre as primeiras visitas e a consolidação do banco de dados </w:t>
      </w:r>
      <w:r w:rsidR="00C90F65">
        <w:rPr>
          <w:rFonts w:ascii="Calibri" w:eastAsia="Times New Roman" w:hAnsi="Calibri" w:cs="Times New Roman"/>
          <w:color w:val="000000"/>
          <w:lang w:eastAsia="pt-BR"/>
        </w:rPr>
        <w:t xml:space="preserve">do cadastro </w:t>
      </w:r>
      <w:r w:rsidRPr="00903DBC">
        <w:rPr>
          <w:rFonts w:ascii="Calibri" w:eastAsia="Times New Roman" w:hAnsi="Calibri" w:cs="Times New Roman"/>
          <w:color w:val="000000"/>
          <w:lang w:eastAsia="pt-BR"/>
        </w:rPr>
        <w:t>se dá porque, entre outros fatores, é preciso que seja elaborado um laudo sobre a situação do local, validad</w:t>
      </w:r>
      <w:r w:rsidR="005E6115">
        <w:rPr>
          <w:rFonts w:ascii="Calibri" w:eastAsia="Times New Roman" w:hAnsi="Calibri" w:cs="Times New Roman"/>
          <w:color w:val="000000"/>
          <w:lang w:eastAsia="pt-BR"/>
        </w:rPr>
        <w:t>o</w:t>
      </w:r>
      <w:r w:rsidRPr="00903DBC">
        <w:rPr>
          <w:rFonts w:ascii="Calibri" w:eastAsia="Times New Roman" w:hAnsi="Calibri" w:cs="Times New Roman"/>
          <w:color w:val="000000"/>
          <w:lang w:eastAsia="pt-BR"/>
        </w:rPr>
        <w:t xml:space="preserve"> por um(a) engenheiro(a). Calcula-se desde o valor da perda em si, até o lucro cessante, o que demanda tempo.</w:t>
      </w:r>
    </w:p>
    <w:p w14:paraId="39512F73"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Por fim, o município de Linhares registrou que está tendo muita dificuldade de acompanhar as reuniões por não receber o material </w:t>
      </w:r>
      <w:r w:rsidR="004C5CE4">
        <w:rPr>
          <w:rFonts w:ascii="Calibri" w:eastAsia="Times New Roman" w:hAnsi="Calibri" w:cs="Times New Roman"/>
          <w:color w:val="000000"/>
          <w:lang w:eastAsia="pt-BR"/>
        </w:rPr>
        <w:t xml:space="preserve">apresentado pela Fundação Renova </w:t>
      </w:r>
      <w:r w:rsidRPr="00903DBC">
        <w:rPr>
          <w:rFonts w:ascii="Calibri" w:eastAsia="Times New Roman" w:hAnsi="Calibri" w:cs="Times New Roman"/>
          <w:color w:val="000000"/>
          <w:lang w:eastAsia="pt-BR"/>
        </w:rPr>
        <w:t>com antecedência. Além disso, cobr</w:t>
      </w:r>
      <w:r w:rsidR="005E6115">
        <w:rPr>
          <w:rFonts w:ascii="Calibri" w:eastAsia="Times New Roman" w:hAnsi="Calibri" w:cs="Times New Roman"/>
          <w:color w:val="000000"/>
          <w:lang w:eastAsia="pt-BR"/>
        </w:rPr>
        <w:t>ou</w:t>
      </w:r>
      <w:r w:rsidRPr="00903DBC">
        <w:rPr>
          <w:rFonts w:ascii="Calibri" w:eastAsia="Times New Roman" w:hAnsi="Calibri" w:cs="Times New Roman"/>
          <w:color w:val="000000"/>
          <w:lang w:eastAsia="pt-BR"/>
        </w:rPr>
        <w:t xml:space="preserve"> uma maior proximidade da Renova com os municípios, pois encontra dificuldades para obter informações específicas de cada programa, próximos passos, etc. Esses dois pontos estão sendo sempre colocados nas reuniões da CTOS, então solicita</w:t>
      </w:r>
      <w:r w:rsidR="004C5CE4">
        <w:rPr>
          <w:rFonts w:ascii="Calibri" w:eastAsia="Times New Roman" w:hAnsi="Calibri" w:cs="Times New Roman"/>
          <w:color w:val="000000"/>
          <w:lang w:eastAsia="pt-BR"/>
        </w:rPr>
        <w:t>-se</w:t>
      </w:r>
      <w:r w:rsidRPr="00903DBC">
        <w:rPr>
          <w:rFonts w:ascii="Calibri" w:eastAsia="Times New Roman" w:hAnsi="Calibri" w:cs="Times New Roman"/>
          <w:color w:val="000000"/>
          <w:lang w:eastAsia="pt-BR"/>
        </w:rPr>
        <w:t xml:space="preserve"> que isso seja pensado com mais cautela.</w:t>
      </w:r>
    </w:p>
    <w:p w14:paraId="7A961B20"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Como encaminhamento, até o dia 02/02 a Fundação enviará o formulário (em PDF), a estrutura do banco de dados e o documento conceitual-metodológico. Na próxima reunião</w:t>
      </w:r>
      <w:r w:rsidR="00983B99">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haverá a discussão do status do processo de indenização em Mariana.</w:t>
      </w:r>
    </w:p>
    <w:p w14:paraId="6B9B9E59" w14:textId="77777777" w:rsidR="00903DBC" w:rsidRPr="00903DBC" w:rsidRDefault="00903DBC" w:rsidP="00903DBC">
      <w:pPr>
        <w:spacing w:after="0" w:line="240" w:lineRule="auto"/>
        <w:rPr>
          <w:rFonts w:ascii="Times New Roman" w:eastAsia="Times New Roman" w:hAnsi="Times New Roman" w:cs="Times New Roman"/>
          <w:sz w:val="24"/>
          <w:szCs w:val="24"/>
          <w:lang w:eastAsia="pt-BR"/>
        </w:rPr>
      </w:pPr>
    </w:p>
    <w:p w14:paraId="4C16A2C2"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u w:val="single"/>
          <w:lang w:eastAsia="pt-BR"/>
        </w:rPr>
        <w:t>Definição dos programas acompanhados pela CTOS:</w:t>
      </w:r>
    </w:p>
    <w:p w14:paraId="1B6ED202" w14:textId="77777777" w:rsidR="00903DBC" w:rsidRPr="00903DBC" w:rsidRDefault="00903DBC" w:rsidP="00903DBC">
      <w:pPr>
        <w:spacing w:after="0" w:line="240" w:lineRule="auto"/>
        <w:ind w:firstLine="720"/>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 meta de entrega estabelecida para a Fundação </w:t>
      </w:r>
      <w:r w:rsidR="00823558">
        <w:rPr>
          <w:rFonts w:ascii="Calibri" w:eastAsia="Times New Roman" w:hAnsi="Calibri" w:cs="Times New Roman"/>
          <w:color w:val="000000"/>
          <w:lang w:eastAsia="pt-BR"/>
        </w:rPr>
        <w:t xml:space="preserve">pelo CIF </w:t>
      </w:r>
      <w:r w:rsidRPr="00903DBC">
        <w:rPr>
          <w:rFonts w:ascii="Calibri" w:eastAsia="Times New Roman" w:hAnsi="Calibri" w:cs="Times New Roman"/>
          <w:color w:val="000000"/>
          <w:lang w:eastAsia="pt-BR"/>
        </w:rPr>
        <w:t xml:space="preserve">era dezembro de 2017. Contudo, é preciso validar os conteúdos na CTOS, de acordo com o que foi solicitado </w:t>
      </w:r>
      <w:r w:rsidR="00823558">
        <w:rPr>
          <w:rFonts w:ascii="Calibri" w:eastAsia="Times New Roman" w:hAnsi="Calibri" w:cs="Times New Roman"/>
          <w:color w:val="000000"/>
          <w:lang w:eastAsia="pt-BR"/>
        </w:rPr>
        <w:t>pelo Comitê.</w:t>
      </w:r>
    </w:p>
    <w:p w14:paraId="057B4EED" w14:textId="77777777" w:rsidR="00903DBC" w:rsidRPr="00903DBC" w:rsidRDefault="00903DBC" w:rsidP="00903DBC">
      <w:pPr>
        <w:spacing w:after="0" w:line="240" w:lineRule="auto"/>
        <w:ind w:firstLine="720"/>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Paralelamente, a Fundação está preparando um documento resumindo o entendimento do que deve ser feito daqui em diante.</w:t>
      </w:r>
    </w:p>
    <w:p w14:paraId="668F966A" w14:textId="77777777" w:rsidR="00071255" w:rsidRPr="00071255" w:rsidRDefault="00071255" w:rsidP="00071255">
      <w:pPr>
        <w:spacing w:after="0" w:line="240" w:lineRule="auto"/>
        <w:ind w:firstLine="709"/>
        <w:contextualSpacing/>
        <w:jc w:val="both"/>
      </w:pPr>
    </w:p>
    <w:p w14:paraId="2D8A42D1" w14:textId="71B9A711" w:rsidR="00071255" w:rsidRPr="009502C3" w:rsidRDefault="00071255" w:rsidP="009502C3">
      <w:pPr>
        <w:spacing w:after="0" w:line="240" w:lineRule="auto"/>
        <w:ind w:firstLine="709"/>
        <w:contextualSpacing/>
        <w:jc w:val="both"/>
        <w:rPr>
          <w:rFonts w:ascii="Calibri" w:eastAsia="Calibri" w:hAnsi="Calibri" w:cs="Times New Roman"/>
          <w:b/>
        </w:rPr>
      </w:pPr>
      <w:r w:rsidRPr="009502C3">
        <w:rPr>
          <w:rFonts w:ascii="Calibri" w:eastAsia="Calibri" w:hAnsi="Calibri" w:cs="Times New Roman"/>
          <w:b/>
        </w:rPr>
        <w:t>b.</w:t>
      </w:r>
      <w:r w:rsidRPr="009502C3">
        <w:rPr>
          <w:rFonts w:ascii="Calibri" w:eastAsia="Calibri" w:hAnsi="Calibri" w:cs="Times New Roman"/>
          <w:b/>
        </w:rPr>
        <w:tab/>
      </w:r>
      <w:r w:rsidR="00903DBC">
        <w:rPr>
          <w:rFonts w:ascii="Calibri" w:hAnsi="Calibri"/>
          <w:b/>
          <w:bCs/>
          <w:color w:val="000000"/>
        </w:rPr>
        <w:t>Auxílio Financeiro Emergencial (AFE)</w:t>
      </w:r>
      <w:r w:rsidRPr="009502C3">
        <w:rPr>
          <w:rFonts w:ascii="Calibri" w:eastAsia="Calibri" w:hAnsi="Calibri" w:cs="Times New Roman"/>
          <w:b/>
        </w:rPr>
        <w:t>:</w:t>
      </w:r>
    </w:p>
    <w:p w14:paraId="2C320B64" w14:textId="77777777" w:rsidR="002076A4" w:rsidRPr="002076A4" w:rsidRDefault="002076A4" w:rsidP="00903DBC">
      <w:pPr>
        <w:pStyle w:val="NormalWeb"/>
        <w:spacing w:before="0" w:beforeAutospacing="0" w:after="0" w:afterAutospacing="0"/>
        <w:ind w:firstLine="720"/>
        <w:jc w:val="both"/>
        <w:rPr>
          <w:rFonts w:ascii="Calibri" w:eastAsia="Times New Roman" w:hAnsi="Calibri"/>
          <w:color w:val="000000"/>
          <w:sz w:val="16"/>
          <w:szCs w:val="16"/>
          <w:lang w:eastAsia="pt-BR"/>
        </w:rPr>
      </w:pPr>
    </w:p>
    <w:p w14:paraId="16EBCF67" w14:textId="77777777" w:rsidR="00903DBC" w:rsidRPr="00903DBC" w:rsidRDefault="00823558" w:rsidP="00903DBC">
      <w:pPr>
        <w:pStyle w:val="NormalWeb"/>
        <w:spacing w:before="0" w:beforeAutospacing="0" w:after="0" w:afterAutospacing="0"/>
        <w:ind w:firstLine="720"/>
        <w:jc w:val="both"/>
        <w:rPr>
          <w:rFonts w:ascii="Times New Roman" w:eastAsia="Times New Roman" w:hAnsi="Times New Roman"/>
          <w:sz w:val="24"/>
          <w:szCs w:val="24"/>
          <w:lang w:eastAsia="pt-BR"/>
        </w:rPr>
      </w:pPr>
      <w:r>
        <w:rPr>
          <w:rFonts w:ascii="Calibri" w:eastAsia="Times New Roman" w:hAnsi="Calibri"/>
          <w:color w:val="000000"/>
          <w:sz w:val="22"/>
          <w:szCs w:val="22"/>
          <w:lang w:eastAsia="pt-BR"/>
        </w:rPr>
        <w:t>Com relação à</w:t>
      </w:r>
      <w:r w:rsidR="00903DBC" w:rsidRPr="00903DBC">
        <w:rPr>
          <w:rFonts w:ascii="Calibri" w:eastAsia="Times New Roman" w:hAnsi="Calibri"/>
          <w:color w:val="000000"/>
          <w:sz w:val="22"/>
          <w:szCs w:val="22"/>
          <w:lang w:eastAsia="pt-BR"/>
        </w:rPr>
        <w:t xml:space="preserve"> área de abrangência </w:t>
      </w:r>
      <w:r w:rsidR="00701B8D">
        <w:rPr>
          <w:rFonts w:ascii="Calibri" w:eastAsia="Times New Roman" w:hAnsi="Calibri"/>
          <w:color w:val="000000"/>
          <w:sz w:val="22"/>
          <w:szCs w:val="22"/>
          <w:lang w:eastAsia="pt-BR"/>
        </w:rPr>
        <w:t xml:space="preserve">das </w:t>
      </w:r>
      <w:r w:rsidR="00903DBC" w:rsidRPr="00903DBC">
        <w:rPr>
          <w:rFonts w:ascii="Calibri" w:eastAsia="Times New Roman" w:hAnsi="Calibri"/>
          <w:color w:val="000000"/>
          <w:sz w:val="22"/>
          <w:szCs w:val="22"/>
          <w:lang w:eastAsia="pt-BR"/>
        </w:rPr>
        <w:t>Deliberações</w:t>
      </w:r>
      <w:r w:rsidR="00BB7CD0">
        <w:rPr>
          <w:rFonts w:ascii="Calibri" w:eastAsia="Times New Roman" w:hAnsi="Calibri"/>
          <w:color w:val="000000"/>
          <w:sz w:val="22"/>
          <w:szCs w:val="22"/>
          <w:lang w:eastAsia="pt-BR"/>
        </w:rPr>
        <w:t xml:space="preserve"> n</w:t>
      </w:r>
      <w:r w:rsidR="00FF7C43">
        <w:rPr>
          <w:rFonts w:ascii="Calibri" w:eastAsia="Times New Roman" w:hAnsi="Calibri"/>
          <w:color w:val="000000"/>
          <w:sz w:val="22"/>
          <w:szCs w:val="22"/>
          <w:lang w:eastAsia="pt-BR"/>
        </w:rPr>
        <w:t xml:space="preserve">º </w:t>
      </w:r>
      <w:r w:rsidR="00903DBC" w:rsidRPr="00903DBC">
        <w:rPr>
          <w:rFonts w:ascii="Calibri" w:eastAsia="Times New Roman" w:hAnsi="Calibri"/>
          <w:color w:val="000000"/>
          <w:sz w:val="22"/>
          <w:szCs w:val="22"/>
          <w:lang w:eastAsia="pt-BR"/>
        </w:rPr>
        <w:t>58 e 93 do CIF</w:t>
      </w:r>
      <w:r w:rsidR="00BB7CD0">
        <w:rPr>
          <w:rFonts w:ascii="Calibri" w:eastAsia="Times New Roman" w:hAnsi="Calibri"/>
          <w:color w:val="000000"/>
          <w:sz w:val="22"/>
          <w:szCs w:val="22"/>
          <w:lang w:eastAsia="pt-BR"/>
        </w:rPr>
        <w:t>, a Fundação Renova</w:t>
      </w:r>
      <w:r w:rsidR="00903DBC" w:rsidRPr="00903DBC">
        <w:rPr>
          <w:rFonts w:ascii="Calibri" w:eastAsia="Times New Roman" w:hAnsi="Calibri"/>
          <w:color w:val="000000"/>
          <w:sz w:val="22"/>
          <w:szCs w:val="22"/>
          <w:lang w:eastAsia="pt-BR"/>
        </w:rPr>
        <w:t xml:space="preserve"> </w:t>
      </w:r>
      <w:r w:rsidR="00157A0A">
        <w:rPr>
          <w:rFonts w:ascii="Calibri" w:eastAsia="Times New Roman" w:hAnsi="Calibri"/>
          <w:color w:val="000000"/>
          <w:sz w:val="22"/>
          <w:szCs w:val="22"/>
          <w:lang w:eastAsia="pt-BR"/>
        </w:rPr>
        <w:t xml:space="preserve">afirmou que </w:t>
      </w:r>
      <w:r w:rsidR="00903DBC" w:rsidRPr="00903DBC">
        <w:rPr>
          <w:rFonts w:ascii="Calibri" w:eastAsia="Times New Roman" w:hAnsi="Calibri"/>
          <w:color w:val="000000"/>
          <w:sz w:val="22"/>
          <w:szCs w:val="22"/>
          <w:lang w:eastAsia="pt-BR"/>
        </w:rPr>
        <w:t>estabelece</w:t>
      </w:r>
      <w:r w:rsidR="00BB7CD0">
        <w:rPr>
          <w:rFonts w:ascii="Calibri" w:eastAsia="Times New Roman" w:hAnsi="Calibri"/>
          <w:color w:val="000000"/>
          <w:sz w:val="22"/>
          <w:szCs w:val="22"/>
          <w:lang w:eastAsia="pt-BR"/>
        </w:rPr>
        <w:t>u</w:t>
      </w:r>
      <w:r w:rsidR="00903DBC" w:rsidRPr="00903DBC">
        <w:rPr>
          <w:rFonts w:ascii="Calibri" w:eastAsia="Times New Roman" w:hAnsi="Calibri"/>
          <w:color w:val="000000"/>
          <w:sz w:val="22"/>
          <w:szCs w:val="22"/>
          <w:lang w:eastAsia="pt-BR"/>
        </w:rPr>
        <w:t xml:space="preserve"> como prioridade </w:t>
      </w:r>
      <w:r w:rsidR="00BB7CD0">
        <w:rPr>
          <w:rFonts w:ascii="Calibri" w:eastAsia="Times New Roman" w:hAnsi="Calibri"/>
          <w:color w:val="000000"/>
          <w:sz w:val="22"/>
          <w:szCs w:val="22"/>
          <w:lang w:eastAsia="pt-BR"/>
        </w:rPr>
        <w:t>o atendimento a</w:t>
      </w:r>
      <w:r w:rsidR="00903DBC" w:rsidRPr="00903DBC">
        <w:rPr>
          <w:rFonts w:ascii="Calibri" w:eastAsia="Times New Roman" w:hAnsi="Calibri"/>
          <w:color w:val="000000"/>
          <w:sz w:val="22"/>
          <w:szCs w:val="22"/>
          <w:lang w:eastAsia="pt-BR"/>
        </w:rPr>
        <w:t xml:space="preserve">os impactados em situação de maior vulnerabilidade social. </w:t>
      </w:r>
    </w:p>
    <w:p w14:paraId="6F804E40" w14:textId="77777777" w:rsidR="00903DBC" w:rsidRDefault="00903DBC" w:rsidP="00903DBC">
      <w:pPr>
        <w:spacing w:after="0" w:line="240" w:lineRule="auto"/>
        <w:ind w:firstLine="720"/>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A segunda campanha contemplou 5.958 cadastros. Tem-se o desafio de analisar a elegibilidade da maior parte dessas famílias </w:t>
      </w:r>
      <w:r w:rsidR="00342D74">
        <w:rPr>
          <w:rFonts w:ascii="Calibri" w:eastAsia="Times New Roman" w:hAnsi="Calibri" w:cs="Times New Roman"/>
          <w:color w:val="000000"/>
          <w:lang w:eastAsia="pt-BR"/>
        </w:rPr>
        <w:t xml:space="preserve">ao AFE </w:t>
      </w:r>
      <w:r w:rsidRPr="00903DBC">
        <w:rPr>
          <w:rFonts w:ascii="Calibri" w:eastAsia="Times New Roman" w:hAnsi="Calibri" w:cs="Times New Roman"/>
          <w:color w:val="000000"/>
          <w:lang w:eastAsia="pt-BR"/>
        </w:rPr>
        <w:t xml:space="preserve">até fevereiro. Até agora, foi analisada a </w:t>
      </w:r>
      <w:r w:rsidRPr="00903DBC">
        <w:rPr>
          <w:rFonts w:ascii="Calibri" w:eastAsia="Times New Roman" w:hAnsi="Calibri" w:cs="Times New Roman"/>
          <w:color w:val="000000"/>
          <w:lang w:eastAsia="pt-BR"/>
        </w:rPr>
        <w:lastRenderedPageBreak/>
        <w:t>elegibilidade de 824 deles (entre dezembro e janeiro), sendo que 542 foram considerados elegíveis, e 282 estão com documentos pendentes.</w:t>
      </w:r>
      <w:r w:rsidR="004D542B">
        <w:rPr>
          <w:rFonts w:ascii="Calibri" w:eastAsia="Times New Roman" w:hAnsi="Calibri" w:cs="Times New Roman"/>
          <w:color w:val="000000"/>
          <w:lang w:eastAsia="pt-BR"/>
        </w:rPr>
        <w:t xml:space="preserve"> Hoje são 8.680 titulares de cartão de Auxílio.</w:t>
      </w:r>
    </w:p>
    <w:p w14:paraId="2846D10E" w14:textId="77777777" w:rsidR="00342D74" w:rsidRDefault="00342D74" w:rsidP="00903DBC">
      <w:pPr>
        <w:spacing w:after="0" w:line="240" w:lineRule="auto"/>
        <w:ind w:firstLine="720"/>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Renova não apresentou dados da inserção no AFE daqueles impactados cadastrados na Campanha 1. Ao serem indagados, estimaram que há cerca de 5 mil pessoas potencialmente elegíveis ao Auxílio que ainda não o recebem. Sore o assunto, a Casa Civil destacou que, desde outubro de 2017, tem reiteradamente solicitado o quantitativo de pessoas que se encontram nessa situação e um cronograma de inserção no </w:t>
      </w:r>
      <w:r w:rsidR="00C45211">
        <w:rPr>
          <w:rFonts w:ascii="Calibri" w:eastAsia="Times New Roman" w:hAnsi="Calibri" w:cs="Times New Roman"/>
          <w:color w:val="000000"/>
          <w:lang w:eastAsia="pt-BR"/>
        </w:rPr>
        <w:t>P</w:t>
      </w:r>
      <w:r>
        <w:rPr>
          <w:rFonts w:ascii="Calibri" w:eastAsia="Times New Roman" w:hAnsi="Calibri" w:cs="Times New Roman"/>
          <w:color w:val="000000"/>
          <w:lang w:eastAsia="pt-BR"/>
        </w:rPr>
        <w:t>rograma. Foi mencionado que há descumprimento dos itens 5 e 6 da Deliberação CIF 11/2017, po</w:t>
      </w:r>
      <w:r w:rsidR="00C45211">
        <w:rPr>
          <w:rFonts w:ascii="Calibri" w:eastAsia="Times New Roman" w:hAnsi="Calibri" w:cs="Times New Roman"/>
          <w:color w:val="000000"/>
          <w:lang w:eastAsia="pt-BR"/>
        </w:rPr>
        <w:t xml:space="preserve">sto que o AFE não foi efetivado a essas pessoas. Além disso, foi ressaltada a gravidade desse quantitativo de pessoas potencialmente elegíeis não terem suas analises finalizadas. A Renova informou que, para otimizar a análise da elegibilidade ao AFE, aproveitará o atendimento nos escritórios do PIM, quando da análise das indenizações. Os membros destacaram, todavia, que essa informação não havia sido apresentada até o momento e que é preciso que a Fundação tenha mais transparência e agilidade no repasse das informações. </w:t>
      </w:r>
    </w:p>
    <w:p w14:paraId="7E20DC63" w14:textId="77777777" w:rsidR="000E3318" w:rsidRPr="00903DBC" w:rsidRDefault="000E3318" w:rsidP="000E3318">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A Casa Civil demonstrou grande preocupação com a demora para atendimento</w:t>
      </w:r>
      <w:r>
        <w:rPr>
          <w:rFonts w:ascii="Calibri" w:eastAsia="Times New Roman" w:hAnsi="Calibri" w:cs="Times New Roman"/>
          <w:color w:val="000000"/>
          <w:lang w:eastAsia="pt-BR"/>
        </w:rPr>
        <w:t xml:space="preserve"> e concessão do Auxílio Financeiro Emergencial aos impactados elegíveis porque o objetivo era que as pessoas tivessem acesso rápido ao Auxílio devido à sua própria natureza</w:t>
      </w:r>
      <w:r w:rsidRPr="00903DBC">
        <w:rPr>
          <w:rFonts w:ascii="Calibri" w:eastAsia="Times New Roman" w:hAnsi="Calibri" w:cs="Times New Roman"/>
          <w:color w:val="000000"/>
          <w:lang w:eastAsia="pt-BR"/>
        </w:rPr>
        <w:t xml:space="preserve">. Há pessoas que foram cadastradas </w:t>
      </w:r>
      <w:r>
        <w:rPr>
          <w:rFonts w:ascii="Calibri" w:eastAsia="Times New Roman" w:hAnsi="Calibri" w:cs="Times New Roman"/>
          <w:color w:val="000000"/>
          <w:lang w:eastAsia="pt-BR"/>
        </w:rPr>
        <w:t xml:space="preserve">na primeira campanha, cujo cadastramento terminou </w:t>
      </w:r>
      <w:r w:rsidRPr="00903DBC">
        <w:rPr>
          <w:rFonts w:ascii="Calibri" w:eastAsia="Times New Roman" w:hAnsi="Calibri" w:cs="Times New Roman"/>
          <w:color w:val="000000"/>
          <w:lang w:eastAsia="pt-BR"/>
        </w:rPr>
        <w:t>em março</w:t>
      </w:r>
      <w:r>
        <w:rPr>
          <w:rFonts w:ascii="Calibri" w:eastAsia="Times New Roman" w:hAnsi="Calibri" w:cs="Times New Roman"/>
          <w:color w:val="000000"/>
          <w:lang w:eastAsia="pt-BR"/>
        </w:rPr>
        <w:t xml:space="preserve"> de 2017</w:t>
      </w:r>
      <w:r w:rsidRPr="00903DBC">
        <w:rPr>
          <w:rFonts w:ascii="Calibri" w:eastAsia="Times New Roman" w:hAnsi="Calibri" w:cs="Times New Roman"/>
          <w:color w:val="000000"/>
          <w:lang w:eastAsia="pt-BR"/>
        </w:rPr>
        <w:t xml:space="preserve"> e </w:t>
      </w:r>
      <w:r>
        <w:rPr>
          <w:rFonts w:ascii="Calibri" w:eastAsia="Times New Roman" w:hAnsi="Calibri" w:cs="Times New Roman"/>
          <w:color w:val="000000"/>
          <w:lang w:eastAsia="pt-BR"/>
        </w:rPr>
        <w:t xml:space="preserve">que </w:t>
      </w:r>
      <w:r w:rsidRPr="00903DBC">
        <w:rPr>
          <w:rFonts w:ascii="Calibri" w:eastAsia="Times New Roman" w:hAnsi="Calibri" w:cs="Times New Roman"/>
          <w:color w:val="000000"/>
          <w:lang w:eastAsia="pt-BR"/>
        </w:rPr>
        <w:t xml:space="preserve">ainda não tiveram seu </w:t>
      </w:r>
      <w:r>
        <w:rPr>
          <w:rFonts w:ascii="Calibri" w:eastAsia="Times New Roman" w:hAnsi="Calibri" w:cs="Times New Roman"/>
          <w:color w:val="000000"/>
          <w:lang w:eastAsia="pt-BR"/>
        </w:rPr>
        <w:t xml:space="preserve">processo de análise de elegibilidade </w:t>
      </w:r>
      <w:r w:rsidRPr="00903DBC">
        <w:rPr>
          <w:rFonts w:ascii="Calibri" w:eastAsia="Times New Roman" w:hAnsi="Calibri" w:cs="Times New Roman"/>
          <w:color w:val="000000"/>
          <w:lang w:eastAsia="pt-BR"/>
        </w:rPr>
        <w:t>concluído.</w:t>
      </w:r>
      <w:r>
        <w:rPr>
          <w:rFonts w:ascii="Calibri" w:eastAsia="Times New Roman" w:hAnsi="Calibri" w:cs="Times New Roman"/>
          <w:color w:val="000000"/>
          <w:lang w:eastAsia="pt-BR"/>
        </w:rPr>
        <w:t xml:space="preserve"> A Renova esclareceu que houve análise, o que não ocorreu ainda foi o atendimento, leia-se a concessão do auxílio. A Casa Civil reforçou que não é compreensível que as pessoas tenham ido ao escritório para cadastramento há um ano e ainda não tenham recebido o Auxílio Financeiro. E que a decisão da Fundação Renova de atrelar o momento de conceder o Auxílio concomitante à indenização, não contou com a anuência da CTOS. Que pelo contrário, a CTOS sempre cobrou nas reuniões a urgência de concessão do Auxílio e ter acesso a um cronograma atualizado. A Fundação insistiu que houve atrasos de todas as partes, e que os esforços estão sendo feitos. </w:t>
      </w:r>
    </w:p>
    <w:p w14:paraId="4DB3C204" w14:textId="77777777" w:rsidR="000E3318" w:rsidRPr="00903DBC" w:rsidRDefault="000E3318" w:rsidP="000E3318">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 proposta da Casa Civil é que a Fundação envie até sexta-feira (12/01) o número de pessoas </w:t>
      </w:r>
      <w:r>
        <w:rPr>
          <w:rFonts w:ascii="Calibri" w:eastAsia="Times New Roman" w:hAnsi="Calibri" w:cs="Times New Roman"/>
          <w:color w:val="000000"/>
          <w:lang w:eastAsia="pt-BR"/>
        </w:rPr>
        <w:t xml:space="preserve">da campanha 1 </w:t>
      </w:r>
      <w:r w:rsidRPr="00903DBC">
        <w:rPr>
          <w:rFonts w:ascii="Calibri" w:eastAsia="Times New Roman" w:hAnsi="Calibri" w:cs="Times New Roman"/>
          <w:color w:val="000000"/>
          <w:lang w:eastAsia="pt-BR"/>
        </w:rPr>
        <w:t>potencialmente elegíveis ao PIM e ao auxílio financeiro (que não recebem, por município</w:t>
      </w:r>
      <w:r>
        <w:rPr>
          <w:rFonts w:ascii="Calibri" w:eastAsia="Times New Roman" w:hAnsi="Calibri" w:cs="Times New Roman"/>
          <w:color w:val="000000"/>
          <w:lang w:eastAsia="pt-BR"/>
        </w:rPr>
        <w:t xml:space="preserve"> e UF</w:t>
      </w:r>
      <w:r w:rsidRPr="00903DBC">
        <w:rPr>
          <w:rFonts w:ascii="Calibri" w:eastAsia="Times New Roman" w:hAnsi="Calibri" w:cs="Times New Roman"/>
          <w:color w:val="000000"/>
          <w:lang w:eastAsia="pt-BR"/>
        </w:rPr>
        <w:t xml:space="preserve">), além do cronograma de pagamento e demais informações pertinentes, para que </w:t>
      </w:r>
      <w:r>
        <w:rPr>
          <w:rFonts w:ascii="Calibri" w:eastAsia="Times New Roman" w:hAnsi="Calibri" w:cs="Times New Roman"/>
          <w:color w:val="000000"/>
          <w:lang w:eastAsia="pt-BR"/>
        </w:rPr>
        <w:t xml:space="preserve">se </w:t>
      </w:r>
      <w:r w:rsidRPr="00903DBC">
        <w:rPr>
          <w:rFonts w:ascii="Calibri" w:eastAsia="Times New Roman" w:hAnsi="Calibri" w:cs="Times New Roman"/>
          <w:color w:val="000000"/>
          <w:lang w:eastAsia="pt-BR"/>
        </w:rPr>
        <w:t xml:space="preserve">encerre a atual assimetria de informações que está dificultando o processo </w:t>
      </w:r>
      <w:r>
        <w:rPr>
          <w:rFonts w:ascii="Calibri" w:eastAsia="Times New Roman" w:hAnsi="Calibri" w:cs="Times New Roman"/>
          <w:color w:val="000000"/>
          <w:lang w:eastAsia="pt-BR"/>
        </w:rPr>
        <w:t>de acompanhamento pela</w:t>
      </w:r>
      <w:r w:rsidRPr="00903DBC">
        <w:rPr>
          <w:rFonts w:ascii="Calibri" w:eastAsia="Times New Roman" w:hAnsi="Calibri" w:cs="Times New Roman"/>
          <w:color w:val="000000"/>
          <w:lang w:eastAsia="pt-BR"/>
        </w:rPr>
        <w:t xml:space="preserve"> Câmara Técnica.</w:t>
      </w:r>
    </w:p>
    <w:p w14:paraId="3F8067ED" w14:textId="77777777" w:rsidR="00903DBC" w:rsidRPr="00653D5A" w:rsidRDefault="008C44BE" w:rsidP="00903DBC">
      <w:pPr>
        <w:spacing w:after="0" w:line="240" w:lineRule="auto"/>
        <w:ind w:firstLine="720"/>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 prazo </w:t>
      </w:r>
      <w:r w:rsidR="00A74CB4">
        <w:rPr>
          <w:rFonts w:ascii="Calibri" w:eastAsia="Times New Roman" w:hAnsi="Calibri" w:cs="Times New Roman"/>
          <w:color w:val="000000"/>
          <w:lang w:eastAsia="pt-BR"/>
        </w:rPr>
        <w:t xml:space="preserve">para indenização dos cadastrados na </w:t>
      </w:r>
      <w:r w:rsidR="00903DBC" w:rsidRPr="00903DBC">
        <w:rPr>
          <w:rFonts w:ascii="Calibri" w:eastAsia="Times New Roman" w:hAnsi="Calibri" w:cs="Times New Roman"/>
          <w:color w:val="000000"/>
          <w:lang w:eastAsia="pt-BR"/>
        </w:rPr>
        <w:t xml:space="preserve">Campanha 1 finalizará em março (conforme deliberação 111). Por sua vez, </w:t>
      </w:r>
      <w:r w:rsidR="00DC239F">
        <w:rPr>
          <w:rFonts w:ascii="Calibri" w:eastAsia="Times New Roman" w:hAnsi="Calibri" w:cs="Times New Roman"/>
          <w:color w:val="000000"/>
          <w:lang w:eastAsia="pt-BR"/>
        </w:rPr>
        <w:t>o prazo para os cadastrados n</w:t>
      </w:r>
      <w:r w:rsidR="00903DBC" w:rsidRPr="00903DBC">
        <w:rPr>
          <w:rFonts w:ascii="Calibri" w:eastAsia="Times New Roman" w:hAnsi="Calibri" w:cs="Times New Roman"/>
          <w:color w:val="000000"/>
          <w:lang w:eastAsia="pt-BR"/>
        </w:rPr>
        <w:t xml:space="preserve">a campanha 2 encerrará em </w:t>
      </w:r>
      <w:r w:rsidR="00DC239F">
        <w:rPr>
          <w:rFonts w:ascii="Calibri" w:eastAsia="Times New Roman" w:hAnsi="Calibri" w:cs="Times New Roman"/>
          <w:color w:val="000000"/>
          <w:lang w:eastAsia="pt-BR"/>
        </w:rPr>
        <w:t>junho</w:t>
      </w:r>
      <w:r w:rsidR="00903DBC" w:rsidRPr="00903DBC">
        <w:rPr>
          <w:rFonts w:ascii="Calibri" w:eastAsia="Times New Roman" w:hAnsi="Calibri" w:cs="Times New Roman"/>
          <w:color w:val="000000"/>
          <w:lang w:eastAsia="pt-BR"/>
        </w:rPr>
        <w:t>.</w:t>
      </w:r>
    </w:p>
    <w:p w14:paraId="3C1FC245" w14:textId="77777777" w:rsidR="00903DBC" w:rsidRPr="00903DBC" w:rsidRDefault="00DC239F" w:rsidP="00903DBC">
      <w:pPr>
        <w:spacing w:after="0" w:line="240" w:lineRule="auto"/>
        <w:ind w:firstLine="709"/>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O representante da</w:t>
      </w:r>
      <w:r w:rsidR="00903DBC" w:rsidRPr="00903DBC">
        <w:rPr>
          <w:rFonts w:ascii="Calibri" w:eastAsia="Times New Roman" w:hAnsi="Calibri" w:cs="Times New Roman"/>
          <w:color w:val="000000"/>
          <w:lang w:eastAsia="pt-BR"/>
        </w:rPr>
        <w:t xml:space="preserve"> Defensoria Pública da União (DPU) </w:t>
      </w:r>
      <w:r>
        <w:rPr>
          <w:rFonts w:ascii="Calibri" w:eastAsia="Times New Roman" w:hAnsi="Calibri" w:cs="Times New Roman"/>
          <w:color w:val="000000"/>
          <w:lang w:eastAsia="pt-BR"/>
        </w:rPr>
        <w:t xml:space="preserve">no Espírito Santo </w:t>
      </w:r>
      <w:r w:rsidR="00903DBC" w:rsidRPr="00903DBC">
        <w:rPr>
          <w:rFonts w:ascii="Calibri" w:eastAsia="Times New Roman" w:hAnsi="Calibri" w:cs="Times New Roman"/>
          <w:color w:val="000000"/>
          <w:lang w:eastAsia="pt-BR"/>
        </w:rPr>
        <w:t>solicitou que a Renova avalie um trabalho realizado</w:t>
      </w:r>
      <w:r w:rsidR="009861A5">
        <w:rPr>
          <w:rFonts w:ascii="Calibri" w:eastAsia="Times New Roman" w:hAnsi="Calibri" w:cs="Times New Roman"/>
          <w:color w:val="000000"/>
          <w:lang w:eastAsia="pt-BR"/>
        </w:rPr>
        <w:t xml:space="preserve"> pela UFES</w:t>
      </w:r>
      <w:r w:rsidR="00903DBC" w:rsidRPr="00903DBC">
        <w:rPr>
          <w:rFonts w:ascii="Calibri" w:eastAsia="Times New Roman" w:hAnsi="Calibri" w:cs="Times New Roman"/>
          <w:color w:val="000000"/>
          <w:lang w:eastAsia="pt-BR"/>
        </w:rPr>
        <w:t xml:space="preserve"> na região de Piraqu</w:t>
      </w:r>
      <w:r w:rsidR="00872FD8">
        <w:rPr>
          <w:rFonts w:ascii="Calibri" w:eastAsia="Times New Roman" w:hAnsi="Calibri" w:cs="Times New Roman"/>
          <w:color w:val="000000"/>
          <w:lang w:eastAsia="pt-BR"/>
        </w:rPr>
        <w:t>ê-A</w:t>
      </w:r>
      <w:r w:rsidR="00903DBC" w:rsidRPr="00903DBC">
        <w:rPr>
          <w:rFonts w:ascii="Calibri" w:eastAsia="Times New Roman" w:hAnsi="Calibri" w:cs="Times New Roman"/>
          <w:color w:val="000000"/>
          <w:lang w:eastAsia="pt-BR"/>
        </w:rPr>
        <w:t>çu (região sul de Aracruz), que acompanhou a vida da comunidade antes e depois do desastre. O trabalho indica que a população está desassistida.</w:t>
      </w:r>
    </w:p>
    <w:p w14:paraId="296C9C5F"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Aproveitando </w:t>
      </w:r>
      <w:r w:rsidR="002076A4" w:rsidRPr="00903DBC">
        <w:rPr>
          <w:rFonts w:ascii="Calibri" w:eastAsia="Times New Roman" w:hAnsi="Calibri" w:cs="Times New Roman"/>
          <w:color w:val="000000"/>
          <w:lang w:eastAsia="pt-BR"/>
        </w:rPr>
        <w:t>os parênteses</w:t>
      </w:r>
      <w:r w:rsidRPr="00903DBC">
        <w:rPr>
          <w:rFonts w:ascii="Calibri" w:eastAsia="Times New Roman" w:hAnsi="Calibri" w:cs="Times New Roman"/>
          <w:color w:val="000000"/>
          <w:lang w:eastAsia="pt-BR"/>
        </w:rPr>
        <w:t xml:space="preserve"> na discussão, os membros pediram que a Renova envie os dados da forma mais clara possível, pois frequentemente t</w:t>
      </w:r>
      <w:r w:rsidR="001376B3">
        <w:rPr>
          <w:rFonts w:ascii="Calibri" w:eastAsia="Times New Roman" w:hAnsi="Calibri" w:cs="Times New Roman"/>
          <w:color w:val="000000"/>
          <w:lang w:eastAsia="pt-BR"/>
        </w:rPr>
        <w:t>ê</w:t>
      </w:r>
      <w:r w:rsidRPr="00903DBC">
        <w:rPr>
          <w:rFonts w:ascii="Calibri" w:eastAsia="Times New Roman" w:hAnsi="Calibri" w:cs="Times New Roman"/>
          <w:color w:val="000000"/>
          <w:lang w:eastAsia="pt-BR"/>
        </w:rPr>
        <w:t>m gerado dúvidas. A Fundação explicou que pode realizar os cruzamentos conforme o coletivo indicar como mais efetivo.</w:t>
      </w:r>
    </w:p>
    <w:p w14:paraId="46B7B10B" w14:textId="77777777" w:rsidR="00903DBC" w:rsidRDefault="00903DBC" w:rsidP="00903DBC">
      <w:pPr>
        <w:spacing w:after="0" w:line="240" w:lineRule="auto"/>
        <w:ind w:firstLine="709"/>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Voltando ao atendimento de AFE, o plano </w:t>
      </w:r>
      <w:r w:rsidR="002D6CA2">
        <w:rPr>
          <w:rFonts w:ascii="Calibri" w:eastAsia="Times New Roman" w:hAnsi="Calibri" w:cs="Times New Roman"/>
          <w:color w:val="000000"/>
          <w:lang w:eastAsia="pt-BR"/>
        </w:rPr>
        <w:t xml:space="preserve">da Renova </w:t>
      </w:r>
      <w:r w:rsidRPr="00903DBC">
        <w:rPr>
          <w:rFonts w:ascii="Calibri" w:eastAsia="Times New Roman" w:hAnsi="Calibri" w:cs="Times New Roman"/>
          <w:color w:val="000000"/>
          <w:lang w:eastAsia="pt-BR"/>
        </w:rPr>
        <w:t>é que até o final de agosto deste ano sejam concluídas as seguintes etapas: análise de elegibilidade, depósito em conta bancária, solicitação de documentação pendente, e comunicação com os não elegíveis.</w:t>
      </w:r>
    </w:p>
    <w:p w14:paraId="35EBF885" w14:textId="77777777" w:rsidR="00A82B72" w:rsidRPr="00653D5A" w:rsidRDefault="00A82B72" w:rsidP="00903DBC">
      <w:pPr>
        <w:spacing w:after="0" w:line="240" w:lineRule="auto"/>
        <w:contextualSpacing/>
        <w:jc w:val="both"/>
        <w:rPr>
          <w:rFonts w:ascii="Calibri" w:eastAsia="Times New Roman" w:hAnsi="Calibri" w:cs="Times New Roman"/>
          <w:color w:val="000000"/>
          <w:lang w:eastAsia="pt-BR"/>
        </w:rPr>
      </w:pPr>
    </w:p>
    <w:p w14:paraId="38A9D9F0" w14:textId="77777777" w:rsidR="00895C30" w:rsidRDefault="00895C30" w:rsidP="00071255">
      <w:pPr>
        <w:spacing w:after="0" w:line="240" w:lineRule="auto"/>
        <w:ind w:firstLine="709"/>
        <w:contextualSpacing/>
        <w:jc w:val="both"/>
      </w:pPr>
      <w:r>
        <w:rPr>
          <w:rFonts w:ascii="Calibri" w:eastAsia="Calibri" w:hAnsi="Calibri" w:cs="Times New Roman"/>
          <w:b/>
        </w:rPr>
        <w:t xml:space="preserve">c.      </w:t>
      </w:r>
      <w:r>
        <w:rPr>
          <w:rFonts w:ascii="Calibri" w:eastAsia="Calibri" w:hAnsi="Calibri" w:cs="Times New Roman"/>
          <w:b/>
        </w:rPr>
        <w:tab/>
      </w:r>
      <w:r w:rsidR="007F434F">
        <w:rPr>
          <w:rFonts w:ascii="Calibri" w:eastAsia="Calibri" w:hAnsi="Calibri" w:cs="Times New Roman"/>
          <w:b/>
        </w:rPr>
        <w:t>Programa de Indenização Mediada (PIM)</w:t>
      </w:r>
      <w:r w:rsidR="00071255" w:rsidRPr="00EA33A6">
        <w:rPr>
          <w:rFonts w:ascii="Calibri" w:eastAsia="Calibri" w:hAnsi="Calibri" w:cs="Times New Roman"/>
          <w:b/>
        </w:rPr>
        <w:t>:</w:t>
      </w:r>
    </w:p>
    <w:p w14:paraId="671A9AEF" w14:textId="77777777" w:rsidR="008E5B66" w:rsidRPr="008E5B66" w:rsidRDefault="008E5B66" w:rsidP="00071255">
      <w:pPr>
        <w:spacing w:after="0" w:line="240" w:lineRule="auto"/>
        <w:ind w:firstLine="709"/>
        <w:contextualSpacing/>
        <w:jc w:val="both"/>
        <w:rPr>
          <w:sz w:val="16"/>
          <w:szCs w:val="16"/>
        </w:rPr>
      </w:pPr>
    </w:p>
    <w:p w14:paraId="02B6BF5C"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A Renova iniciou a apresentação mostrando que está tratando o processo de indenização com o máximo de cuidado e prioridade.</w:t>
      </w:r>
    </w:p>
    <w:p w14:paraId="37D7DB8D" w14:textId="77777777" w:rsidR="00903DBC" w:rsidRDefault="00903DBC" w:rsidP="00903DBC">
      <w:pPr>
        <w:spacing w:after="0" w:line="240" w:lineRule="auto"/>
        <w:ind w:firstLine="709"/>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Há uma nova líder do programa, que apresentou a força-tarefa que vem sendo executada para garantir o cumprimento dos prazos, bem como o status de atendimento. As principais ações envolveram a revisão da estratégia de logística (para alcançar mais </w:t>
      </w:r>
      <w:r w:rsidRPr="00903DBC">
        <w:rPr>
          <w:rFonts w:ascii="Calibri" w:eastAsia="Times New Roman" w:hAnsi="Calibri" w:cs="Times New Roman"/>
          <w:color w:val="000000"/>
          <w:lang w:eastAsia="pt-BR"/>
        </w:rPr>
        <w:lastRenderedPageBreak/>
        <w:t xml:space="preserve">comunidades); a revisão do modelo de atendimento em massa para o segmento da pesca; mobilização de equipes de </w:t>
      </w:r>
      <w:r w:rsidRPr="00903DBC">
        <w:rPr>
          <w:rFonts w:ascii="Calibri" w:eastAsia="Times New Roman" w:hAnsi="Calibri" w:cs="Times New Roman"/>
          <w:i/>
          <w:color w:val="000000"/>
          <w:lang w:eastAsia="pt-BR"/>
        </w:rPr>
        <w:t>call center</w:t>
      </w:r>
      <w:r w:rsidRPr="00903DBC">
        <w:rPr>
          <w:rFonts w:ascii="Calibri" w:eastAsia="Times New Roman" w:hAnsi="Calibri" w:cs="Times New Roman"/>
          <w:color w:val="000000"/>
          <w:lang w:eastAsia="pt-BR"/>
        </w:rPr>
        <w:t xml:space="preserve"> dedicadas aos agendamentos junto à Mediação; e aumento da equipe dedicada aos Danos Gerais (totalizando 244 profissionais).</w:t>
      </w:r>
    </w:p>
    <w:p w14:paraId="6F0E93BA" w14:textId="77777777" w:rsidR="0042327E" w:rsidRPr="00903DBC" w:rsidRDefault="0042327E" w:rsidP="0042327E">
      <w:pPr>
        <w:spacing w:after="0" w:line="240" w:lineRule="auto"/>
        <w:ind w:firstLine="709"/>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 xml:space="preserve">A Casa Civil pontuou que muitas coisas são colocadas oralmente, mas não fica documentado, o que às vezes causa assimetria de informações. Como o universo do programa como um todo é muito grande, foi retomada a ideia de criar um </w:t>
      </w:r>
      <w:r w:rsidRPr="002076A4">
        <w:rPr>
          <w:rFonts w:ascii="Calibri" w:eastAsia="Times New Roman" w:hAnsi="Calibri" w:cs="Times New Roman"/>
          <w:i/>
          <w:color w:val="000000"/>
          <w:lang w:eastAsia="pt-BR"/>
        </w:rPr>
        <w:t>template</w:t>
      </w:r>
      <w:r>
        <w:rPr>
          <w:rFonts w:ascii="Calibri" w:eastAsia="Times New Roman" w:hAnsi="Calibri" w:cs="Times New Roman"/>
          <w:color w:val="000000"/>
          <w:lang w:eastAsia="pt-BR"/>
        </w:rPr>
        <w:t xml:space="preserve"> com as informações essenciais e adicionais do que </w:t>
      </w:r>
      <w:r w:rsidR="009F18ED">
        <w:rPr>
          <w:rFonts w:ascii="Calibri" w:eastAsia="Times New Roman" w:hAnsi="Calibri" w:cs="Times New Roman"/>
          <w:color w:val="000000"/>
          <w:lang w:eastAsia="pt-BR"/>
        </w:rPr>
        <w:t xml:space="preserve">já foi feito </w:t>
      </w:r>
      <w:r>
        <w:rPr>
          <w:rFonts w:ascii="Calibri" w:eastAsia="Times New Roman" w:hAnsi="Calibri" w:cs="Times New Roman"/>
          <w:color w:val="000000"/>
          <w:lang w:eastAsia="pt-BR"/>
        </w:rPr>
        <w:t>e do que precisa ser feito. Seria construído conjuntamente pela Renova e pela coordenação</w:t>
      </w:r>
      <w:r w:rsidR="009F18ED">
        <w:rPr>
          <w:rFonts w:ascii="Calibri" w:eastAsia="Times New Roman" w:hAnsi="Calibri" w:cs="Times New Roman"/>
          <w:color w:val="000000"/>
          <w:lang w:eastAsia="pt-BR"/>
        </w:rPr>
        <w:t xml:space="preserve"> da CTOS</w:t>
      </w:r>
      <w:r>
        <w:rPr>
          <w:rFonts w:ascii="Calibri" w:eastAsia="Times New Roman" w:hAnsi="Calibri" w:cs="Times New Roman"/>
          <w:color w:val="000000"/>
          <w:lang w:eastAsia="pt-BR"/>
        </w:rPr>
        <w:t>, de modo a ficar claro para todos e todas. A Renova acredita que consegue enviar um esboço ao governo nos próximos dias, para que seja validado e divulgado ao grupo ao final do mês de janeiro. Surgiu a ideia, também, que seja criado um glossário, para facilitar o entendimento de todos. Não foi estabelecido prazo para esse último ponto.</w:t>
      </w:r>
    </w:p>
    <w:p w14:paraId="1D463FCF"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A Fundação foi questionada se a pessoa que procura o PIM</w:t>
      </w:r>
      <w:r w:rsidR="00995E49">
        <w:rPr>
          <w:rFonts w:ascii="Calibri" w:eastAsia="Times New Roman" w:hAnsi="Calibri" w:cs="Times New Roman"/>
          <w:color w:val="000000"/>
          <w:lang w:eastAsia="pt-BR"/>
        </w:rPr>
        <w:t xml:space="preserve"> e eventualmente não </w:t>
      </w:r>
      <w:r w:rsidRPr="00903DBC">
        <w:rPr>
          <w:rFonts w:ascii="Calibri" w:eastAsia="Times New Roman" w:hAnsi="Calibri" w:cs="Times New Roman"/>
          <w:color w:val="000000"/>
          <w:lang w:eastAsia="pt-BR"/>
        </w:rPr>
        <w:t xml:space="preserve">recebe </w:t>
      </w:r>
      <w:r w:rsidR="00995E49">
        <w:rPr>
          <w:rFonts w:ascii="Calibri" w:eastAsia="Times New Roman" w:hAnsi="Calibri" w:cs="Times New Roman"/>
          <w:color w:val="000000"/>
          <w:lang w:eastAsia="pt-BR"/>
        </w:rPr>
        <w:t xml:space="preserve">o auxílio – porque </w:t>
      </w:r>
      <w:r w:rsidR="004F2348">
        <w:rPr>
          <w:rFonts w:ascii="Calibri" w:eastAsia="Times New Roman" w:hAnsi="Calibri" w:cs="Times New Roman"/>
          <w:color w:val="000000"/>
          <w:lang w:eastAsia="pt-BR"/>
        </w:rPr>
        <w:t xml:space="preserve">não </w:t>
      </w:r>
      <w:r w:rsidR="00995E49">
        <w:rPr>
          <w:rFonts w:ascii="Calibri" w:eastAsia="Times New Roman" w:hAnsi="Calibri" w:cs="Times New Roman"/>
          <w:color w:val="000000"/>
          <w:lang w:eastAsia="pt-BR"/>
        </w:rPr>
        <w:t xml:space="preserve">se enquadra </w:t>
      </w:r>
      <w:r w:rsidR="004F2348">
        <w:rPr>
          <w:rFonts w:ascii="Calibri" w:eastAsia="Times New Roman" w:hAnsi="Calibri" w:cs="Times New Roman"/>
          <w:color w:val="000000"/>
          <w:lang w:eastAsia="pt-BR"/>
        </w:rPr>
        <w:t>no</w:t>
      </w:r>
      <w:r w:rsidR="00995E49">
        <w:rPr>
          <w:rFonts w:ascii="Calibri" w:eastAsia="Times New Roman" w:hAnsi="Calibri" w:cs="Times New Roman"/>
          <w:color w:val="000000"/>
          <w:lang w:eastAsia="pt-BR"/>
        </w:rPr>
        <w:t xml:space="preserve"> critério, ou por qualquer motivo – recebe o motivo da negativ</w:t>
      </w:r>
      <w:r w:rsidRPr="00903DBC">
        <w:rPr>
          <w:rFonts w:ascii="Calibri" w:eastAsia="Times New Roman" w:hAnsi="Calibri" w:cs="Times New Roman"/>
          <w:color w:val="000000"/>
          <w:lang w:eastAsia="pt-BR"/>
        </w:rPr>
        <w:t>a. A</w:t>
      </w:r>
      <w:r w:rsidR="00995E49">
        <w:rPr>
          <w:rFonts w:ascii="Calibri" w:eastAsia="Times New Roman" w:hAnsi="Calibri" w:cs="Times New Roman"/>
          <w:color w:val="000000"/>
          <w:lang w:eastAsia="pt-BR"/>
        </w:rPr>
        <w:t xml:space="preserve"> resposta é que a</w:t>
      </w:r>
      <w:r w:rsidRPr="00903DBC">
        <w:rPr>
          <w:rFonts w:ascii="Calibri" w:eastAsia="Times New Roman" w:hAnsi="Calibri" w:cs="Times New Roman"/>
          <w:color w:val="000000"/>
          <w:lang w:eastAsia="pt-BR"/>
        </w:rPr>
        <w:t xml:space="preserve"> maioria das pessoas saem do escritório sabendo se são elegíveis. Porém, no caso daqueles que não sabem se serão elegíveis, a Fundação esclareceu que é necessário passar por uma análise caso a caso, então não é p</w:t>
      </w:r>
      <w:r w:rsidR="00995E49">
        <w:rPr>
          <w:rFonts w:ascii="Calibri" w:eastAsia="Times New Roman" w:hAnsi="Calibri" w:cs="Times New Roman"/>
          <w:color w:val="000000"/>
          <w:lang w:eastAsia="pt-BR"/>
        </w:rPr>
        <w:t>ossível saber instantaneamente.</w:t>
      </w:r>
    </w:p>
    <w:p w14:paraId="2B0A97C8" w14:textId="77777777"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A6400D">
        <w:rPr>
          <w:rFonts w:ascii="Calibri" w:eastAsia="Times New Roman" w:hAnsi="Calibri" w:cs="Times New Roman"/>
          <w:color w:val="000000"/>
          <w:lang w:eastAsia="pt-BR"/>
        </w:rPr>
        <w:t xml:space="preserve">Aproximadamente 97% das pessoas </w:t>
      </w:r>
      <w:r w:rsidR="00FB2DBB" w:rsidRPr="00A6400D">
        <w:rPr>
          <w:rFonts w:ascii="Calibri" w:eastAsia="Times New Roman" w:hAnsi="Calibri" w:cs="Times New Roman"/>
          <w:color w:val="000000"/>
          <w:lang w:eastAsia="pt-BR"/>
        </w:rPr>
        <w:t xml:space="preserve">que solicitam </w:t>
      </w:r>
      <w:r w:rsidR="00596BF5">
        <w:rPr>
          <w:rFonts w:ascii="Calibri" w:eastAsia="Times New Roman" w:hAnsi="Calibri" w:cs="Times New Roman"/>
          <w:color w:val="000000"/>
          <w:lang w:eastAsia="pt-BR"/>
        </w:rPr>
        <w:t>inclusão no Programa do Cadastro</w:t>
      </w:r>
      <w:r w:rsidR="00FB2DBB">
        <w:rPr>
          <w:rFonts w:ascii="Calibri" w:eastAsia="Times New Roman" w:hAnsi="Calibri" w:cs="Times New Roman"/>
          <w:color w:val="000000"/>
          <w:lang w:eastAsia="pt-BR"/>
        </w:rPr>
        <w:t xml:space="preserve"> </w:t>
      </w:r>
      <w:r w:rsidRPr="00A6400D">
        <w:rPr>
          <w:rFonts w:ascii="Calibri" w:eastAsia="Times New Roman" w:hAnsi="Calibri" w:cs="Times New Roman"/>
          <w:color w:val="000000"/>
          <w:lang w:eastAsia="pt-BR"/>
        </w:rPr>
        <w:t xml:space="preserve">são </w:t>
      </w:r>
      <w:r w:rsidR="00596BF5">
        <w:rPr>
          <w:rFonts w:ascii="Calibri" w:eastAsia="Times New Roman" w:hAnsi="Calibri" w:cs="Times New Roman"/>
          <w:color w:val="000000"/>
          <w:lang w:eastAsia="pt-BR"/>
        </w:rPr>
        <w:t xml:space="preserve">consideradas </w:t>
      </w:r>
      <w:r w:rsidRPr="00A6400D">
        <w:rPr>
          <w:rFonts w:ascii="Calibri" w:eastAsia="Times New Roman" w:hAnsi="Calibri" w:cs="Times New Roman"/>
          <w:color w:val="000000"/>
          <w:lang w:eastAsia="pt-BR"/>
        </w:rPr>
        <w:t xml:space="preserve">elegíveis e apenas 3% são considerados impactados indiretos. </w:t>
      </w:r>
      <w:r w:rsidR="00B30D4B">
        <w:rPr>
          <w:rFonts w:ascii="Calibri" w:eastAsia="Times New Roman" w:hAnsi="Calibri" w:cs="Times New Roman"/>
          <w:color w:val="000000"/>
          <w:lang w:eastAsia="pt-BR"/>
        </w:rPr>
        <w:t xml:space="preserve">Para </w:t>
      </w:r>
      <w:r w:rsidR="00A6400D">
        <w:rPr>
          <w:rFonts w:ascii="Calibri" w:eastAsia="Times New Roman" w:hAnsi="Calibri" w:cs="Times New Roman"/>
          <w:color w:val="000000"/>
          <w:lang w:eastAsia="pt-BR"/>
        </w:rPr>
        <w:t xml:space="preserve">todos aqueles considerados elegíveis </w:t>
      </w:r>
      <w:r w:rsidR="00B30D4B">
        <w:rPr>
          <w:rFonts w:ascii="Calibri" w:eastAsia="Times New Roman" w:hAnsi="Calibri" w:cs="Times New Roman"/>
          <w:color w:val="000000"/>
          <w:lang w:eastAsia="pt-BR"/>
        </w:rPr>
        <w:t>ao</w:t>
      </w:r>
      <w:r w:rsidR="00A6400D">
        <w:rPr>
          <w:rFonts w:ascii="Calibri" w:eastAsia="Times New Roman" w:hAnsi="Calibri" w:cs="Times New Roman"/>
          <w:color w:val="000000"/>
          <w:lang w:eastAsia="pt-BR"/>
        </w:rPr>
        <w:t xml:space="preserve"> cadastro</w:t>
      </w:r>
      <w:r w:rsidR="00596BF5">
        <w:rPr>
          <w:rFonts w:ascii="Calibri" w:eastAsia="Times New Roman" w:hAnsi="Calibri" w:cs="Times New Roman"/>
          <w:color w:val="000000"/>
          <w:lang w:eastAsia="pt-BR"/>
        </w:rPr>
        <w:t>,</w:t>
      </w:r>
      <w:r w:rsidR="00A6400D">
        <w:rPr>
          <w:rFonts w:ascii="Calibri" w:eastAsia="Times New Roman" w:hAnsi="Calibri" w:cs="Times New Roman"/>
          <w:color w:val="000000"/>
          <w:lang w:eastAsia="pt-BR"/>
        </w:rPr>
        <w:t xml:space="preserve"> será feita avaliação para verificar se é elegível ao Programa de Indenização - PIM</w:t>
      </w:r>
      <w:r w:rsidRPr="00A6400D">
        <w:rPr>
          <w:rFonts w:ascii="Calibri" w:eastAsia="Times New Roman" w:hAnsi="Calibri" w:cs="Times New Roman"/>
          <w:color w:val="000000"/>
          <w:lang w:eastAsia="pt-BR"/>
        </w:rPr>
        <w:t xml:space="preserve">. Em termos práticos, há quatro opções para cada pessoa que procura </w:t>
      </w:r>
      <w:r w:rsidR="00A6400D">
        <w:rPr>
          <w:rFonts w:ascii="Calibri" w:eastAsia="Times New Roman" w:hAnsi="Calibri" w:cs="Times New Roman"/>
          <w:color w:val="000000"/>
          <w:lang w:eastAsia="pt-BR"/>
        </w:rPr>
        <w:t xml:space="preserve">um </w:t>
      </w:r>
      <w:r w:rsidRPr="00A6400D">
        <w:rPr>
          <w:rFonts w:ascii="Calibri" w:eastAsia="Times New Roman" w:hAnsi="Calibri" w:cs="Times New Roman"/>
          <w:color w:val="000000"/>
          <w:lang w:eastAsia="pt-BR"/>
        </w:rPr>
        <w:t>escritório</w:t>
      </w:r>
      <w:r w:rsidR="00A6400D">
        <w:rPr>
          <w:rFonts w:ascii="Calibri" w:eastAsia="Times New Roman" w:hAnsi="Calibri" w:cs="Times New Roman"/>
          <w:color w:val="000000"/>
          <w:lang w:eastAsia="pt-BR"/>
        </w:rPr>
        <w:t xml:space="preserve"> da Fundação Renova</w:t>
      </w:r>
      <w:r w:rsidRPr="00A6400D">
        <w:rPr>
          <w:rFonts w:ascii="Calibri" w:eastAsia="Times New Roman" w:hAnsi="Calibri" w:cs="Times New Roman"/>
          <w:color w:val="000000"/>
          <w:lang w:eastAsia="pt-BR"/>
        </w:rPr>
        <w:t xml:space="preserve">: </w:t>
      </w:r>
      <w:r w:rsidR="003A4E4B" w:rsidRPr="00A6400D">
        <w:rPr>
          <w:rFonts w:ascii="Calibri" w:eastAsia="Times New Roman" w:hAnsi="Calibri" w:cs="Times New Roman"/>
          <w:color w:val="000000"/>
          <w:lang w:eastAsia="pt-BR"/>
        </w:rPr>
        <w:t xml:space="preserve">obter o </w:t>
      </w:r>
      <w:r w:rsidR="003A4E4B" w:rsidRPr="00A6400D">
        <w:rPr>
          <w:rFonts w:ascii="Calibri" w:eastAsia="Times New Roman" w:hAnsi="Calibri" w:cs="Times New Roman"/>
          <w:lang w:eastAsia="pt-BR"/>
        </w:rPr>
        <w:t>auxílio</w:t>
      </w:r>
      <w:r w:rsidR="00A6400D">
        <w:rPr>
          <w:rFonts w:ascii="Calibri" w:eastAsia="Times New Roman" w:hAnsi="Calibri" w:cs="Times New Roman"/>
          <w:lang w:eastAsia="pt-BR"/>
        </w:rPr>
        <w:t xml:space="preserve"> emergencial</w:t>
      </w:r>
      <w:r w:rsidR="003A4E4B" w:rsidRPr="00A6400D">
        <w:rPr>
          <w:rFonts w:ascii="Calibri" w:eastAsia="Times New Roman" w:hAnsi="Calibri" w:cs="Times New Roman"/>
          <w:lang w:eastAsia="pt-BR"/>
        </w:rPr>
        <w:t>; obter o PIM; obter auxílio e PIM; ou não ser elegível a nada.</w:t>
      </w:r>
    </w:p>
    <w:p w14:paraId="341442C0" w14:textId="707925DD" w:rsidR="00903DBC" w:rsidRPr="00903DBC" w:rsidRDefault="00903DBC" w:rsidP="00903DBC">
      <w:pPr>
        <w:spacing w:after="0" w:line="240" w:lineRule="auto"/>
        <w:ind w:firstLine="709"/>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Com relação ao cumprimento do prazo</w:t>
      </w:r>
      <w:r w:rsidR="00A717CD">
        <w:rPr>
          <w:rFonts w:ascii="Calibri" w:eastAsia="Times New Roman" w:hAnsi="Calibri" w:cs="Times New Roman"/>
          <w:color w:val="000000"/>
          <w:lang w:eastAsia="pt-BR"/>
        </w:rPr>
        <w:t xml:space="preserve"> para a indenização dos cadastrados na campanha 1</w:t>
      </w:r>
      <w:r w:rsidRPr="00903DBC">
        <w:rPr>
          <w:rFonts w:ascii="Calibri" w:eastAsia="Times New Roman" w:hAnsi="Calibri" w:cs="Times New Roman"/>
          <w:color w:val="000000"/>
          <w:lang w:eastAsia="pt-BR"/>
        </w:rPr>
        <w:t xml:space="preserve">, </w:t>
      </w:r>
      <w:r w:rsidR="00470750">
        <w:rPr>
          <w:rFonts w:ascii="Calibri" w:eastAsia="Times New Roman" w:hAnsi="Calibri" w:cs="Times New Roman"/>
          <w:color w:val="000000"/>
          <w:lang w:eastAsia="pt-BR"/>
        </w:rPr>
        <w:t xml:space="preserve">a Fundação afirma que está sendo </w:t>
      </w:r>
      <w:r w:rsidRPr="00903DBC">
        <w:rPr>
          <w:rFonts w:ascii="Calibri" w:eastAsia="Times New Roman" w:hAnsi="Calibri" w:cs="Times New Roman"/>
          <w:color w:val="000000"/>
          <w:lang w:eastAsia="pt-BR"/>
        </w:rPr>
        <w:t xml:space="preserve">realizada uma força-tarefa envolvendo: 12 escritórios fixos e 7 itinerantes; reuniões coletivas (menor quantidade e maior qualidade); otimização do fluxo de atendimento; reforço das equipes de comunicação; e aumento da equipe dedicada </w:t>
      </w:r>
      <w:r w:rsidR="00432A03">
        <w:rPr>
          <w:rFonts w:ascii="Calibri" w:eastAsia="Times New Roman" w:hAnsi="Calibri" w:cs="Times New Roman"/>
          <w:color w:val="000000"/>
          <w:lang w:eastAsia="pt-BR"/>
        </w:rPr>
        <w:t>à indenização</w:t>
      </w:r>
      <w:r w:rsidRPr="00903DBC">
        <w:rPr>
          <w:rFonts w:ascii="Calibri" w:eastAsia="Times New Roman" w:hAnsi="Calibri" w:cs="Times New Roman"/>
          <w:color w:val="000000"/>
          <w:lang w:eastAsia="pt-BR"/>
        </w:rPr>
        <w:t>.</w:t>
      </w:r>
    </w:p>
    <w:p w14:paraId="08518909" w14:textId="77777777" w:rsidR="00DE08E1" w:rsidRDefault="00903DBC" w:rsidP="00870868">
      <w:pPr>
        <w:spacing w:after="0" w:line="240" w:lineRule="auto"/>
        <w:ind w:firstLine="708"/>
        <w:contextualSpacing/>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Com relação ao status de atendimento, </w:t>
      </w:r>
      <w:r w:rsidR="00870868">
        <w:rPr>
          <w:rFonts w:ascii="Calibri" w:eastAsia="Times New Roman" w:hAnsi="Calibri" w:cs="Times New Roman"/>
          <w:color w:val="000000"/>
          <w:lang w:eastAsia="pt-BR"/>
        </w:rPr>
        <w:t>a primeira campanha apresentou um total de 14.461 cadastr</w:t>
      </w:r>
      <w:r w:rsidR="00DE08E1">
        <w:rPr>
          <w:rFonts w:ascii="Calibri" w:eastAsia="Times New Roman" w:hAnsi="Calibri" w:cs="Times New Roman"/>
          <w:color w:val="000000"/>
          <w:lang w:eastAsia="pt-BR"/>
        </w:rPr>
        <w:t>ados</w:t>
      </w:r>
      <w:r w:rsidR="00870868">
        <w:rPr>
          <w:rFonts w:ascii="Calibri" w:eastAsia="Times New Roman" w:hAnsi="Calibri" w:cs="Times New Roman"/>
          <w:color w:val="000000"/>
          <w:lang w:eastAsia="pt-BR"/>
        </w:rPr>
        <w:t xml:space="preserve">, </w:t>
      </w:r>
      <w:r w:rsidR="00C87ADF">
        <w:rPr>
          <w:rFonts w:ascii="Calibri" w:eastAsia="Times New Roman" w:hAnsi="Calibri" w:cs="Times New Roman"/>
          <w:color w:val="000000"/>
          <w:lang w:eastAsia="pt-BR"/>
        </w:rPr>
        <w:t xml:space="preserve">desses há previsão de atendimento </w:t>
      </w:r>
      <w:r w:rsidR="00DE08E1">
        <w:rPr>
          <w:rFonts w:ascii="Calibri" w:eastAsia="Times New Roman" w:hAnsi="Calibri" w:cs="Times New Roman"/>
          <w:color w:val="000000"/>
          <w:lang w:eastAsia="pt-BR"/>
        </w:rPr>
        <w:t>para</w:t>
      </w:r>
      <w:r w:rsidR="00C87ADF">
        <w:rPr>
          <w:rFonts w:ascii="Calibri" w:eastAsia="Times New Roman" w:hAnsi="Calibri" w:cs="Times New Roman"/>
          <w:color w:val="000000"/>
          <w:lang w:eastAsia="pt-BR"/>
        </w:rPr>
        <w:t xml:space="preserve"> indenização de 9.142 pessoas, sendo que a maior parte del</w:t>
      </w:r>
      <w:r w:rsidR="00DE08E1">
        <w:rPr>
          <w:rFonts w:ascii="Calibri" w:eastAsia="Times New Roman" w:hAnsi="Calibri" w:cs="Times New Roman"/>
          <w:color w:val="000000"/>
          <w:lang w:eastAsia="pt-BR"/>
        </w:rPr>
        <w:t>a</w:t>
      </w:r>
      <w:r w:rsidR="00C87ADF">
        <w:rPr>
          <w:rFonts w:ascii="Calibri" w:eastAsia="Times New Roman" w:hAnsi="Calibri" w:cs="Times New Roman"/>
          <w:color w:val="000000"/>
          <w:lang w:eastAsia="pt-BR"/>
        </w:rPr>
        <w:t xml:space="preserve">s (7.386) ingressou no processo de indenização </w:t>
      </w:r>
      <w:r w:rsidR="00870868">
        <w:rPr>
          <w:rFonts w:ascii="Calibri" w:eastAsia="Times New Roman" w:hAnsi="Calibri" w:cs="Times New Roman"/>
          <w:color w:val="000000"/>
          <w:lang w:eastAsia="pt-BR"/>
        </w:rPr>
        <w:t>entre dezembro e janeiro – fruto da força-tarefa</w:t>
      </w:r>
      <w:r w:rsidRPr="00903DBC">
        <w:rPr>
          <w:rFonts w:ascii="Calibri" w:eastAsia="Times New Roman" w:hAnsi="Calibri" w:cs="Times New Roman"/>
          <w:color w:val="000000"/>
          <w:lang w:eastAsia="pt-BR"/>
        </w:rPr>
        <w:t xml:space="preserve">. </w:t>
      </w:r>
      <w:r w:rsidR="00C87ADF">
        <w:rPr>
          <w:rFonts w:ascii="Calibri" w:eastAsia="Times New Roman" w:hAnsi="Calibri" w:cs="Times New Roman"/>
          <w:color w:val="000000"/>
          <w:lang w:eastAsia="pt-BR"/>
        </w:rPr>
        <w:t xml:space="preserve">Já foram concluídos 2.391 processos de negociação de indenização. </w:t>
      </w:r>
    </w:p>
    <w:p w14:paraId="3B02C41C" w14:textId="77777777" w:rsidR="00870868" w:rsidRDefault="00870868" w:rsidP="00870868">
      <w:pPr>
        <w:spacing w:after="0" w:line="240" w:lineRule="auto"/>
        <w:ind w:firstLine="708"/>
        <w:contextualSpacing/>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Foram colocados como pontos que demandam atenção:</w:t>
      </w:r>
    </w:p>
    <w:p w14:paraId="742A3598" w14:textId="15E3D3B2" w:rsidR="00870868" w:rsidRPr="00870868" w:rsidRDefault="00870868" w:rsidP="00870868">
      <w:pPr>
        <w:spacing w:after="0" w:line="240" w:lineRule="auto"/>
        <w:ind w:firstLine="708"/>
        <w:contextualSpacing/>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Pr="00870868">
        <w:rPr>
          <w:rFonts w:ascii="Calibri" w:eastAsia="Times New Roman" w:hAnsi="Calibri" w:cs="Times New Roman"/>
          <w:color w:val="000000"/>
          <w:lang w:eastAsia="pt-BR"/>
        </w:rPr>
        <w:t>Alto tempo de</w:t>
      </w:r>
      <w:r w:rsidR="002D4F4B">
        <w:rPr>
          <w:rFonts w:ascii="Calibri" w:eastAsia="Times New Roman" w:hAnsi="Calibri" w:cs="Times New Roman"/>
          <w:color w:val="000000"/>
          <w:lang w:eastAsia="pt-BR"/>
        </w:rPr>
        <w:t xml:space="preserve"> análise de Portfólios nos </w:t>
      </w:r>
      <w:r w:rsidR="00EB6D58">
        <w:rPr>
          <w:rFonts w:ascii="Calibri" w:eastAsia="Times New Roman" w:hAnsi="Calibri" w:cs="Times New Roman"/>
          <w:color w:val="000000"/>
          <w:lang w:eastAsia="pt-BR"/>
        </w:rPr>
        <w:t>Centros de Indenização Mediada</w:t>
      </w:r>
      <w:r w:rsidR="002D4F4B">
        <w:rPr>
          <w:rFonts w:ascii="Calibri" w:eastAsia="Times New Roman" w:hAnsi="Calibri" w:cs="Times New Roman"/>
          <w:color w:val="000000"/>
          <w:lang w:eastAsia="pt-BR"/>
        </w:rPr>
        <w:t xml:space="preserve"> (CIMs)</w:t>
      </w:r>
      <w:r>
        <w:rPr>
          <w:rFonts w:ascii="Calibri" w:eastAsia="Times New Roman" w:hAnsi="Calibri" w:cs="Times New Roman"/>
          <w:color w:val="000000"/>
          <w:lang w:eastAsia="pt-BR"/>
        </w:rPr>
        <w:t>;</w:t>
      </w:r>
    </w:p>
    <w:p w14:paraId="1256F6BE" w14:textId="77777777" w:rsidR="00870868" w:rsidRPr="00870868" w:rsidRDefault="00870868" w:rsidP="00870868">
      <w:pPr>
        <w:spacing w:after="0" w:line="240" w:lineRule="auto"/>
        <w:ind w:firstLine="708"/>
        <w:contextualSpacing/>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Pr="00870868">
        <w:rPr>
          <w:rFonts w:ascii="Calibri" w:eastAsia="Times New Roman" w:hAnsi="Calibri" w:cs="Times New Roman"/>
          <w:color w:val="000000"/>
          <w:lang w:eastAsia="pt-BR"/>
        </w:rPr>
        <w:t>Pr</w:t>
      </w:r>
      <w:r>
        <w:rPr>
          <w:rFonts w:ascii="Calibri" w:eastAsia="Times New Roman" w:hAnsi="Calibri" w:cs="Times New Roman"/>
          <w:color w:val="000000"/>
          <w:lang w:eastAsia="pt-BR"/>
        </w:rPr>
        <w:t>ocesso de indenização complexo;</w:t>
      </w:r>
    </w:p>
    <w:p w14:paraId="2D448781" w14:textId="77777777" w:rsidR="00870868" w:rsidRPr="00870868" w:rsidRDefault="00870868" w:rsidP="00870868">
      <w:pPr>
        <w:spacing w:after="0" w:line="240" w:lineRule="auto"/>
        <w:ind w:firstLine="708"/>
        <w:contextualSpacing/>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Pr="00870868">
        <w:rPr>
          <w:rFonts w:ascii="Calibri" w:eastAsia="Times New Roman" w:hAnsi="Calibri" w:cs="Times New Roman"/>
          <w:color w:val="000000"/>
          <w:lang w:eastAsia="pt-BR"/>
        </w:rPr>
        <w:t>Dificuldade na localização</w:t>
      </w:r>
      <w:r>
        <w:rPr>
          <w:rFonts w:ascii="Calibri" w:eastAsia="Times New Roman" w:hAnsi="Calibri" w:cs="Times New Roman"/>
          <w:color w:val="000000"/>
          <w:lang w:eastAsia="pt-BR"/>
        </w:rPr>
        <w:t xml:space="preserve"> de Impactados para agendamento;</w:t>
      </w:r>
    </w:p>
    <w:p w14:paraId="390F2758" w14:textId="77777777" w:rsidR="00870868" w:rsidRPr="00870868" w:rsidRDefault="00870868" w:rsidP="00870868">
      <w:pPr>
        <w:spacing w:after="0" w:line="240" w:lineRule="auto"/>
        <w:ind w:firstLine="708"/>
        <w:contextualSpacing/>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Pr="00870868">
        <w:rPr>
          <w:rFonts w:ascii="Calibri" w:eastAsia="Times New Roman" w:hAnsi="Calibri" w:cs="Times New Roman"/>
          <w:color w:val="000000"/>
          <w:lang w:eastAsia="pt-BR"/>
        </w:rPr>
        <w:t>Dificu</w:t>
      </w:r>
      <w:r>
        <w:rPr>
          <w:rFonts w:ascii="Calibri" w:eastAsia="Times New Roman" w:hAnsi="Calibri" w:cs="Times New Roman"/>
          <w:color w:val="000000"/>
          <w:lang w:eastAsia="pt-BR"/>
        </w:rPr>
        <w:t>ldades na comprovação dos danos;</w:t>
      </w:r>
    </w:p>
    <w:p w14:paraId="15653FC0" w14:textId="77777777" w:rsidR="00870868" w:rsidRDefault="00870868" w:rsidP="00870868">
      <w:pPr>
        <w:spacing w:after="0" w:line="240" w:lineRule="auto"/>
        <w:ind w:firstLine="708"/>
        <w:contextualSpacing/>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Pr="00870868">
        <w:rPr>
          <w:rFonts w:ascii="Calibri" w:eastAsia="Times New Roman" w:hAnsi="Calibri" w:cs="Times New Roman"/>
          <w:color w:val="000000"/>
          <w:lang w:eastAsia="pt-BR"/>
        </w:rPr>
        <w:t>Aprovação da Política Indenizatória da Pesca.</w:t>
      </w:r>
    </w:p>
    <w:p w14:paraId="684B67FD" w14:textId="77777777" w:rsidR="00A82B72" w:rsidRDefault="00903DBC" w:rsidP="00870868">
      <w:pPr>
        <w:spacing w:after="0" w:line="240" w:lineRule="auto"/>
        <w:ind w:firstLine="708"/>
        <w:contextualSpacing/>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A Fundação enviará, nos próximos dias, o total de acordos fechados por categoria, além da porcentagem de acordos aceitos e não aceitos (já adiantando que a taxa de aceitação é próxima de 100%).</w:t>
      </w:r>
    </w:p>
    <w:p w14:paraId="2FE13A70" w14:textId="77777777" w:rsidR="00903DBC" w:rsidRDefault="00903DBC" w:rsidP="00903DBC">
      <w:pPr>
        <w:spacing w:after="0" w:line="240" w:lineRule="auto"/>
        <w:contextualSpacing/>
        <w:jc w:val="both"/>
      </w:pPr>
    </w:p>
    <w:p w14:paraId="6E8BB93F" w14:textId="77777777" w:rsidR="00A82B72" w:rsidRPr="00F16492" w:rsidRDefault="00A82B72" w:rsidP="007F434F">
      <w:pPr>
        <w:spacing w:after="0" w:line="240" w:lineRule="auto"/>
        <w:ind w:firstLine="709"/>
        <w:contextualSpacing/>
        <w:jc w:val="both"/>
        <w:rPr>
          <w:rFonts w:ascii="Calibri" w:eastAsia="Calibri" w:hAnsi="Calibri" w:cs="Times New Roman"/>
          <w:b/>
        </w:rPr>
      </w:pPr>
      <w:r>
        <w:rPr>
          <w:rFonts w:ascii="Calibri" w:eastAsia="Calibri" w:hAnsi="Calibri" w:cs="Times New Roman"/>
          <w:b/>
        </w:rPr>
        <w:t>d</w:t>
      </w:r>
      <w:r w:rsidRPr="00F16492">
        <w:rPr>
          <w:rFonts w:ascii="Calibri" w:eastAsia="Calibri" w:hAnsi="Calibri" w:cs="Times New Roman"/>
          <w:b/>
        </w:rPr>
        <w:t>.</w:t>
      </w:r>
      <w:r w:rsidRPr="00F16492">
        <w:rPr>
          <w:rFonts w:ascii="Calibri" w:eastAsia="Calibri" w:hAnsi="Calibri" w:cs="Times New Roman"/>
          <w:b/>
        </w:rPr>
        <w:tab/>
      </w:r>
      <w:r w:rsidR="00AD31E8">
        <w:rPr>
          <w:rFonts w:ascii="Calibri" w:eastAsia="Calibri" w:hAnsi="Calibri" w:cs="Times New Roman"/>
          <w:b/>
        </w:rPr>
        <w:t>Política indenizatória da pesca</w:t>
      </w:r>
      <w:r>
        <w:rPr>
          <w:rFonts w:ascii="Calibri" w:eastAsia="Calibri" w:hAnsi="Calibri" w:cs="Times New Roman"/>
          <w:b/>
        </w:rPr>
        <w:t>:</w:t>
      </w:r>
    </w:p>
    <w:p w14:paraId="014E8892" w14:textId="77777777" w:rsidR="00A82B72" w:rsidRPr="008E5B66" w:rsidRDefault="00A82B72" w:rsidP="00A82B72">
      <w:pPr>
        <w:spacing w:after="0" w:line="240" w:lineRule="auto"/>
        <w:ind w:firstLine="709"/>
        <w:contextualSpacing/>
        <w:jc w:val="both"/>
        <w:rPr>
          <w:sz w:val="16"/>
          <w:szCs w:val="16"/>
        </w:rPr>
      </w:pPr>
    </w:p>
    <w:p w14:paraId="3CDA050F" w14:textId="77777777" w:rsidR="00903DBC" w:rsidRPr="00903DBC" w:rsidRDefault="00903DBC" w:rsidP="00903DBC">
      <w:pPr>
        <w:spacing w:after="0" w:line="240" w:lineRule="auto"/>
        <w:ind w:firstLine="708"/>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A política indenizatória da pesca é dividida em </w:t>
      </w:r>
      <w:r w:rsidR="00C6326C">
        <w:rPr>
          <w:rFonts w:ascii="Calibri" w:eastAsia="Times New Roman" w:hAnsi="Calibri" w:cs="Times New Roman"/>
          <w:color w:val="000000"/>
          <w:lang w:eastAsia="pt-BR"/>
        </w:rPr>
        <w:t>pescadores profissionais</w:t>
      </w:r>
      <w:r w:rsidR="00B740D1">
        <w:rPr>
          <w:rFonts w:ascii="Calibri" w:eastAsia="Times New Roman" w:hAnsi="Calibri" w:cs="Times New Roman"/>
          <w:color w:val="000000"/>
          <w:lang w:eastAsia="pt-BR"/>
        </w:rPr>
        <w:t xml:space="preserve"> artesanais</w:t>
      </w:r>
      <w:r w:rsidR="00C6326C">
        <w:rPr>
          <w:rFonts w:ascii="Calibri" w:eastAsia="Times New Roman" w:hAnsi="Calibri" w:cs="Times New Roman"/>
          <w:color w:val="000000"/>
          <w:lang w:eastAsia="pt-BR"/>
        </w:rPr>
        <w:t xml:space="preserve">, </w:t>
      </w:r>
      <w:r w:rsidR="00350E5A">
        <w:rPr>
          <w:rFonts w:ascii="Calibri" w:eastAsia="Times New Roman" w:hAnsi="Calibri" w:cs="Times New Roman"/>
          <w:color w:val="000000"/>
          <w:lang w:eastAsia="pt-BR"/>
        </w:rPr>
        <w:t xml:space="preserve">pescadores </w:t>
      </w:r>
      <w:r w:rsidRPr="00903DBC">
        <w:rPr>
          <w:rFonts w:ascii="Calibri" w:eastAsia="Times New Roman" w:hAnsi="Calibri" w:cs="Times New Roman"/>
          <w:color w:val="000000"/>
          <w:lang w:eastAsia="pt-BR"/>
        </w:rPr>
        <w:t>comercia</w:t>
      </w:r>
      <w:r w:rsidR="00350E5A">
        <w:rPr>
          <w:rFonts w:ascii="Calibri" w:eastAsia="Times New Roman" w:hAnsi="Calibri" w:cs="Times New Roman"/>
          <w:color w:val="000000"/>
          <w:lang w:eastAsia="pt-BR"/>
        </w:rPr>
        <w:t>is</w:t>
      </w:r>
      <w:r w:rsidRPr="00903DBC">
        <w:rPr>
          <w:rFonts w:ascii="Calibri" w:eastAsia="Times New Roman" w:hAnsi="Calibri" w:cs="Times New Roman"/>
          <w:color w:val="000000"/>
          <w:lang w:eastAsia="pt-BR"/>
        </w:rPr>
        <w:t xml:space="preserve"> não regulamentado</w:t>
      </w:r>
      <w:r w:rsidR="00350E5A">
        <w:rPr>
          <w:rFonts w:ascii="Calibri" w:eastAsia="Times New Roman" w:hAnsi="Calibri" w:cs="Times New Roman"/>
          <w:color w:val="000000"/>
          <w:lang w:eastAsia="pt-BR"/>
        </w:rPr>
        <w:t>s</w:t>
      </w:r>
      <w:r w:rsidRPr="00903DBC">
        <w:rPr>
          <w:rFonts w:ascii="Calibri" w:eastAsia="Times New Roman" w:hAnsi="Calibri" w:cs="Times New Roman"/>
          <w:color w:val="000000"/>
          <w:lang w:eastAsia="pt-BR"/>
        </w:rPr>
        <w:t xml:space="preserve"> e </w:t>
      </w:r>
      <w:r w:rsidR="00350E5A">
        <w:rPr>
          <w:rFonts w:ascii="Calibri" w:eastAsia="Times New Roman" w:hAnsi="Calibri" w:cs="Times New Roman"/>
          <w:color w:val="000000"/>
          <w:lang w:eastAsia="pt-BR"/>
        </w:rPr>
        <w:t xml:space="preserve">pesca </w:t>
      </w:r>
      <w:r w:rsidRPr="00903DBC">
        <w:rPr>
          <w:rFonts w:ascii="Calibri" w:eastAsia="Times New Roman" w:hAnsi="Calibri" w:cs="Times New Roman"/>
          <w:color w:val="000000"/>
          <w:lang w:eastAsia="pt-BR"/>
        </w:rPr>
        <w:t xml:space="preserve">para </w:t>
      </w:r>
      <w:r w:rsidR="00AB4132">
        <w:rPr>
          <w:rFonts w:ascii="Calibri" w:eastAsia="Times New Roman" w:hAnsi="Calibri" w:cs="Times New Roman"/>
          <w:color w:val="000000"/>
          <w:lang w:eastAsia="pt-BR"/>
        </w:rPr>
        <w:t>consumo e subsistência</w:t>
      </w:r>
      <w:r w:rsidRPr="00903DBC">
        <w:rPr>
          <w:rFonts w:ascii="Calibri" w:eastAsia="Times New Roman" w:hAnsi="Calibri" w:cs="Times New Roman"/>
          <w:color w:val="000000"/>
          <w:lang w:eastAsia="pt-BR"/>
        </w:rPr>
        <w:t>.</w:t>
      </w:r>
    </w:p>
    <w:p w14:paraId="1300D6E3" w14:textId="3CF968CA" w:rsidR="00903DBC" w:rsidRPr="00903DBC" w:rsidRDefault="00903DBC" w:rsidP="00903DBC">
      <w:pPr>
        <w:spacing w:after="0" w:line="240" w:lineRule="auto"/>
        <w:ind w:firstLine="708"/>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Há 153 casos de pescadores </w:t>
      </w:r>
      <w:r w:rsidR="00EC01D3">
        <w:rPr>
          <w:rFonts w:ascii="Calibri" w:eastAsia="Times New Roman" w:hAnsi="Calibri" w:cs="Times New Roman"/>
          <w:color w:val="000000"/>
          <w:lang w:eastAsia="pt-BR"/>
        </w:rPr>
        <w:t xml:space="preserve">que apresentaram à Renova como comprovação de que são pescadores que vivem da pesca o </w:t>
      </w:r>
      <w:r w:rsidRPr="00903DBC">
        <w:rPr>
          <w:rFonts w:ascii="Calibri" w:eastAsia="Times New Roman" w:hAnsi="Calibri" w:cs="Times New Roman"/>
          <w:color w:val="000000"/>
          <w:lang w:eastAsia="pt-BR"/>
        </w:rPr>
        <w:t>protocolo</w:t>
      </w:r>
      <w:r w:rsidR="00B740D1">
        <w:rPr>
          <w:rFonts w:ascii="Calibri" w:eastAsia="Times New Roman" w:hAnsi="Calibri" w:cs="Times New Roman"/>
          <w:color w:val="000000"/>
          <w:lang w:eastAsia="pt-BR"/>
        </w:rPr>
        <w:t xml:space="preserve"> ao Registro</w:t>
      </w:r>
      <w:r w:rsidR="007827E8">
        <w:rPr>
          <w:rFonts w:ascii="Calibri" w:eastAsia="Times New Roman" w:hAnsi="Calibri" w:cs="Times New Roman"/>
          <w:color w:val="000000"/>
          <w:lang w:eastAsia="pt-BR"/>
        </w:rPr>
        <w:t>-</w:t>
      </w:r>
      <w:r w:rsidR="00B740D1">
        <w:rPr>
          <w:rFonts w:ascii="Calibri" w:eastAsia="Times New Roman" w:hAnsi="Calibri" w:cs="Times New Roman"/>
          <w:color w:val="000000"/>
          <w:lang w:eastAsia="pt-BR"/>
        </w:rPr>
        <w:t xml:space="preserve">Geral </w:t>
      </w:r>
      <w:r w:rsidR="00A15AA5">
        <w:rPr>
          <w:rFonts w:ascii="Calibri" w:eastAsia="Times New Roman" w:hAnsi="Calibri" w:cs="Times New Roman"/>
          <w:color w:val="000000"/>
          <w:lang w:eastAsia="pt-BR"/>
        </w:rPr>
        <w:t>da</w:t>
      </w:r>
      <w:r w:rsidR="00B740D1">
        <w:rPr>
          <w:rFonts w:ascii="Calibri" w:eastAsia="Times New Roman" w:hAnsi="Calibri" w:cs="Times New Roman"/>
          <w:color w:val="000000"/>
          <w:lang w:eastAsia="pt-BR"/>
        </w:rPr>
        <w:t xml:space="preserve"> Atividade Pesqueira</w:t>
      </w:r>
      <w:r w:rsidR="0095043E">
        <w:rPr>
          <w:rFonts w:ascii="Calibri" w:eastAsia="Times New Roman" w:hAnsi="Calibri" w:cs="Times New Roman"/>
          <w:color w:val="000000"/>
          <w:lang w:eastAsia="pt-BR"/>
        </w:rPr>
        <w:t xml:space="preserve"> -</w:t>
      </w:r>
      <w:r w:rsidR="00B740D1">
        <w:rPr>
          <w:rFonts w:ascii="Calibri" w:eastAsia="Times New Roman" w:hAnsi="Calibri" w:cs="Times New Roman"/>
          <w:color w:val="000000"/>
          <w:lang w:eastAsia="pt-BR"/>
        </w:rPr>
        <w:t xml:space="preserve"> RGP</w:t>
      </w:r>
      <w:r w:rsidR="006F589E">
        <w:rPr>
          <w:rFonts w:ascii="Calibri" w:eastAsia="Times New Roman" w:hAnsi="Calibri" w:cs="Times New Roman"/>
          <w:color w:val="000000"/>
          <w:lang w:eastAsia="pt-BR"/>
        </w:rPr>
        <w:t>. A</w:t>
      </w:r>
      <w:r w:rsidR="00905C59">
        <w:rPr>
          <w:rFonts w:ascii="Calibri" w:eastAsia="Times New Roman" w:hAnsi="Calibri" w:cs="Times New Roman"/>
          <w:color w:val="000000"/>
          <w:lang w:eastAsia="pt-BR"/>
        </w:rPr>
        <w:t xml:space="preserve"> Secretaria de Aquicultura e Pesca/MDIC não se manifestou</w:t>
      </w:r>
      <w:r w:rsidR="006F589E">
        <w:rPr>
          <w:rFonts w:ascii="Calibri" w:eastAsia="Times New Roman" w:hAnsi="Calibri" w:cs="Times New Roman"/>
          <w:color w:val="000000"/>
          <w:lang w:eastAsia="pt-BR"/>
        </w:rPr>
        <w:t xml:space="preserve"> quanto a esses protocolos</w:t>
      </w:r>
      <w:r w:rsidR="00905C59">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 xml:space="preserve"> A Renova afirmou que gostaria de receber a confirmação do</w:t>
      </w:r>
      <w:r w:rsidR="006F589E">
        <w:rPr>
          <w:rFonts w:ascii="Calibri" w:eastAsia="Times New Roman" w:hAnsi="Calibri" w:cs="Times New Roman"/>
          <w:color w:val="000000"/>
          <w:lang w:eastAsia="pt-BR"/>
        </w:rPr>
        <w:t>s</w:t>
      </w:r>
      <w:r w:rsidRPr="00903DBC">
        <w:rPr>
          <w:rFonts w:ascii="Calibri" w:eastAsia="Times New Roman" w:hAnsi="Calibri" w:cs="Times New Roman"/>
          <w:color w:val="000000"/>
          <w:lang w:eastAsia="pt-BR"/>
        </w:rPr>
        <w:t xml:space="preserve"> protocolo</w:t>
      </w:r>
      <w:r w:rsidR="006F589E">
        <w:rPr>
          <w:rFonts w:ascii="Calibri" w:eastAsia="Times New Roman" w:hAnsi="Calibri" w:cs="Times New Roman"/>
          <w:color w:val="000000"/>
          <w:lang w:eastAsia="pt-BR"/>
        </w:rPr>
        <w:t>s</w:t>
      </w:r>
      <w:r w:rsidRPr="00903DBC">
        <w:rPr>
          <w:rFonts w:ascii="Calibri" w:eastAsia="Times New Roman" w:hAnsi="Calibri" w:cs="Times New Roman"/>
          <w:color w:val="000000"/>
          <w:lang w:eastAsia="pt-BR"/>
        </w:rPr>
        <w:t xml:space="preserve"> validado</w:t>
      </w:r>
      <w:r w:rsidR="006F589E">
        <w:rPr>
          <w:rFonts w:ascii="Calibri" w:eastAsia="Times New Roman" w:hAnsi="Calibri" w:cs="Times New Roman"/>
          <w:color w:val="000000"/>
          <w:lang w:eastAsia="pt-BR"/>
        </w:rPr>
        <w:t>s</w:t>
      </w:r>
      <w:r w:rsidRPr="00903DBC">
        <w:rPr>
          <w:rFonts w:ascii="Calibri" w:eastAsia="Times New Roman" w:hAnsi="Calibri" w:cs="Times New Roman"/>
          <w:color w:val="000000"/>
          <w:lang w:eastAsia="pt-BR"/>
        </w:rPr>
        <w:t xml:space="preserve"> antes da indenização.</w:t>
      </w:r>
    </w:p>
    <w:p w14:paraId="22407784" w14:textId="77777777" w:rsidR="00903DBC" w:rsidRDefault="00903DBC" w:rsidP="00903DBC">
      <w:pPr>
        <w:spacing w:after="0" w:line="240" w:lineRule="auto"/>
        <w:ind w:firstLine="708"/>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lastRenderedPageBreak/>
        <w:t xml:space="preserve">Foi lida a Portaria </w:t>
      </w:r>
      <w:r w:rsidR="00A15AA5">
        <w:rPr>
          <w:rFonts w:ascii="Calibri" w:eastAsia="Times New Roman" w:hAnsi="Calibri" w:cs="Times New Roman"/>
          <w:color w:val="000000"/>
          <w:lang w:eastAsia="pt-BR"/>
        </w:rPr>
        <w:t xml:space="preserve">SEAP/MDIC </w:t>
      </w:r>
      <w:r w:rsidR="00FC1556">
        <w:rPr>
          <w:rFonts w:ascii="Calibri" w:eastAsia="Times New Roman" w:hAnsi="Calibri" w:cs="Times New Roman"/>
          <w:color w:val="000000"/>
          <w:lang w:eastAsia="pt-BR"/>
        </w:rPr>
        <w:t xml:space="preserve">nº. 2.546, de 29 de dezembro de 2017, </w:t>
      </w:r>
      <w:r w:rsidRPr="00903DBC">
        <w:rPr>
          <w:rFonts w:ascii="Calibri" w:eastAsia="Times New Roman" w:hAnsi="Calibri" w:cs="Times New Roman"/>
          <w:color w:val="000000"/>
          <w:lang w:eastAsia="pt-BR"/>
        </w:rPr>
        <w:t xml:space="preserve">que </w:t>
      </w:r>
      <w:r w:rsidR="00FC1556">
        <w:rPr>
          <w:rFonts w:ascii="Calibri" w:eastAsia="Times New Roman" w:hAnsi="Calibri" w:cs="Times New Roman"/>
          <w:color w:val="000000"/>
          <w:lang w:eastAsia="pt-BR"/>
        </w:rPr>
        <w:t xml:space="preserve">regula a </w:t>
      </w:r>
      <w:r w:rsidR="00FC1556" w:rsidRPr="00FC1556">
        <w:rPr>
          <w:rFonts w:ascii="Calibri" w:eastAsia="Times New Roman" w:hAnsi="Calibri" w:cs="Times New Roman"/>
          <w:color w:val="000000"/>
          <w:lang w:eastAsia="pt-BR"/>
        </w:rPr>
        <w:t>autorização temporária da atividade pesqueira, na categoria do Pescador Profissional Artesanal, até a finalização do recadastramento geral do Registro</w:t>
      </w:r>
      <w:r w:rsidR="007827E8">
        <w:rPr>
          <w:rFonts w:ascii="Calibri" w:eastAsia="Times New Roman" w:hAnsi="Calibri" w:cs="Times New Roman"/>
          <w:color w:val="000000"/>
          <w:lang w:eastAsia="pt-BR"/>
        </w:rPr>
        <w:t>-</w:t>
      </w:r>
      <w:r w:rsidR="00FC1556" w:rsidRPr="00FC1556">
        <w:rPr>
          <w:rFonts w:ascii="Calibri" w:eastAsia="Times New Roman" w:hAnsi="Calibri" w:cs="Times New Roman"/>
          <w:color w:val="000000"/>
          <w:lang w:eastAsia="pt-BR"/>
        </w:rPr>
        <w:t>Geral da Atividade Pesqueira</w:t>
      </w:r>
      <w:r w:rsidR="00FC1556">
        <w:rPr>
          <w:rFonts w:ascii="Calibri" w:eastAsia="Times New Roman" w:hAnsi="Calibri" w:cs="Times New Roman"/>
          <w:color w:val="000000"/>
          <w:lang w:eastAsia="pt-BR"/>
        </w:rPr>
        <w:t>:</w:t>
      </w:r>
    </w:p>
    <w:p w14:paraId="1E35CD82"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Pr>
          <w:rFonts w:ascii="Calibri" w:eastAsia="Times New Roman" w:hAnsi="Calibri" w:cs="Times New Roman"/>
          <w:color w:val="000000"/>
          <w:sz w:val="20"/>
          <w:lang w:eastAsia="pt-BR"/>
        </w:rPr>
        <w:t>“</w:t>
      </w:r>
      <w:r w:rsidRPr="00FC1556">
        <w:rPr>
          <w:rFonts w:ascii="Calibri" w:eastAsia="Times New Roman" w:hAnsi="Calibri" w:cs="Times New Roman"/>
          <w:color w:val="000000"/>
          <w:sz w:val="20"/>
          <w:lang w:eastAsia="pt-BR"/>
        </w:rPr>
        <w:t>O SECRETÁRIO DE AQUICULTURA E PESCA, DO MINISTÉRIO DA INDÚSTRIA, COMÉRCIO EXTERIOR E SERVIÇOS, no uso de suas atribuições, tendo em vista a Lei nº 13.502, de 1º de novembro de 2017, o Decreto nº 9.004, de 13 de março de 2017, e o Decreto nº 9.067, de 31 de maio de 2017,</w:t>
      </w:r>
    </w:p>
    <w:p w14:paraId="1119C3CE"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CONSIDERANDO o constante dos autos do processo nº</w:t>
      </w:r>
      <w:r>
        <w:rPr>
          <w:rFonts w:ascii="Calibri" w:eastAsia="Times New Roman" w:hAnsi="Calibri" w:cs="Times New Roman"/>
          <w:color w:val="000000"/>
          <w:sz w:val="20"/>
          <w:lang w:eastAsia="pt-BR"/>
        </w:rPr>
        <w:t xml:space="preserve"> 52020.101395/2017-89, resolve:</w:t>
      </w:r>
    </w:p>
    <w:p w14:paraId="24796591"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Art. 1º Esta Portaria regula a Autorização temporária do Registro Geral da Atividade Pesqueira, categoria Pescador Profissional Artesanal, com vigên</w:t>
      </w:r>
      <w:r>
        <w:rPr>
          <w:rFonts w:ascii="Calibri" w:eastAsia="Times New Roman" w:hAnsi="Calibri" w:cs="Times New Roman"/>
          <w:color w:val="000000"/>
          <w:sz w:val="20"/>
          <w:lang w:eastAsia="pt-BR"/>
        </w:rPr>
        <w:t>cia até 31 de dezembro de 2018.</w:t>
      </w:r>
    </w:p>
    <w:p w14:paraId="603A3A33" w14:textId="77777777" w:rsidR="00FC1556" w:rsidRPr="00653D5A" w:rsidRDefault="00FC1556" w:rsidP="00FC1556">
      <w:pPr>
        <w:spacing w:after="0" w:line="240" w:lineRule="auto"/>
        <w:ind w:left="1843" w:firstLine="708"/>
        <w:jc w:val="both"/>
        <w:rPr>
          <w:rFonts w:ascii="Calibri" w:eastAsia="Times New Roman" w:hAnsi="Calibri" w:cs="Times New Roman"/>
          <w:b/>
          <w:color w:val="000000"/>
          <w:sz w:val="20"/>
          <w:lang w:eastAsia="pt-BR"/>
        </w:rPr>
      </w:pPr>
      <w:r w:rsidRPr="00653D5A">
        <w:rPr>
          <w:rFonts w:ascii="Calibri" w:eastAsia="Times New Roman" w:hAnsi="Calibri" w:cs="Times New Roman"/>
          <w:b/>
          <w:color w:val="000000"/>
          <w:sz w:val="20"/>
          <w:lang w:eastAsia="pt-BR"/>
        </w:rPr>
        <w:t>Art. 2º Ficam validados os protocolos de solicitação de Registro Inicial para Licença de Pescador Profissional Artesanal entregues a partir do ano de 2014 como documentos de regularização para o exercício da atividade de pesca.</w:t>
      </w:r>
    </w:p>
    <w:p w14:paraId="34D79E27"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Art. 3º Ficam validados os protocolos de entrega de Relatório de Exercício da Atividade Pesqueira - REAP como documentos de regularização das Licenças suspensas, cujo motivo de suspensão foi o descumprimento do Art. 9º da Instrução Normativa MPA</w:t>
      </w:r>
      <w:r>
        <w:rPr>
          <w:rFonts w:ascii="Calibri" w:eastAsia="Times New Roman" w:hAnsi="Calibri" w:cs="Times New Roman"/>
          <w:color w:val="000000"/>
          <w:sz w:val="20"/>
          <w:lang w:eastAsia="pt-BR"/>
        </w:rPr>
        <w:t xml:space="preserve"> nº 06, de 29 de julho de 2012.</w:t>
      </w:r>
    </w:p>
    <w:p w14:paraId="4EDB2006"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 1º Para efeito desta Portaria, serão considerados os protocolos de entrega de REAP entregues dentro do prazo estabelecido em legislação, os quais ainda não foram devidamente analisados e regularizados pelos Escritórios Federais de Aquicultur</w:t>
      </w:r>
      <w:r>
        <w:rPr>
          <w:rFonts w:ascii="Calibri" w:eastAsia="Times New Roman" w:hAnsi="Calibri" w:cs="Times New Roman"/>
          <w:color w:val="000000"/>
          <w:sz w:val="20"/>
          <w:lang w:eastAsia="pt-BR"/>
        </w:rPr>
        <w:t>a e Pesca dos Estados - EFAP's.</w:t>
      </w:r>
    </w:p>
    <w:p w14:paraId="4768688F"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 2º Exclu</w:t>
      </w:r>
      <w:r>
        <w:rPr>
          <w:rFonts w:ascii="Calibri" w:eastAsia="Times New Roman" w:hAnsi="Calibri" w:cs="Times New Roman"/>
          <w:color w:val="000000"/>
          <w:sz w:val="20"/>
          <w:lang w:eastAsia="pt-BR"/>
        </w:rPr>
        <w:t>em-se do âmbito desta Portaria:</w:t>
      </w:r>
    </w:p>
    <w:p w14:paraId="0B8022C0"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I - as Licenças que foram suspensas pela falta de apresentação do REAP ou por protoco</w:t>
      </w:r>
      <w:r>
        <w:rPr>
          <w:rFonts w:ascii="Calibri" w:eastAsia="Times New Roman" w:hAnsi="Calibri" w:cs="Times New Roman"/>
          <w:color w:val="000000"/>
          <w:sz w:val="20"/>
          <w:lang w:eastAsia="pt-BR"/>
        </w:rPr>
        <w:t>lar o REAP fora do prazo legal;</w:t>
      </w:r>
    </w:p>
    <w:p w14:paraId="4DC1C956"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II - as Licenças já devidame</w:t>
      </w:r>
      <w:r>
        <w:rPr>
          <w:rFonts w:ascii="Calibri" w:eastAsia="Times New Roman" w:hAnsi="Calibri" w:cs="Times New Roman"/>
          <w:color w:val="000000"/>
          <w:sz w:val="20"/>
          <w:lang w:eastAsia="pt-BR"/>
        </w:rPr>
        <w:t>nte regularizadas pelos EFAP's.</w:t>
      </w:r>
    </w:p>
    <w:p w14:paraId="1E55BAD1"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 3º Os protocolos mencionados nos artigos 1º e 2º servirão especialmente para efeito de comprovação junto aos órgãos de controle e fisc</w:t>
      </w:r>
      <w:r>
        <w:rPr>
          <w:rFonts w:ascii="Calibri" w:eastAsia="Times New Roman" w:hAnsi="Calibri" w:cs="Times New Roman"/>
          <w:color w:val="000000"/>
          <w:sz w:val="20"/>
          <w:lang w:eastAsia="pt-BR"/>
        </w:rPr>
        <w:t>alização da atividade de pesca.</w:t>
      </w:r>
    </w:p>
    <w:p w14:paraId="59EC9DD8"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Art. 4º A regularização dada pela presente portaria servirá como comprovante de regularização para fins de recebimento</w:t>
      </w:r>
      <w:r>
        <w:rPr>
          <w:rFonts w:ascii="Calibri" w:eastAsia="Times New Roman" w:hAnsi="Calibri" w:cs="Times New Roman"/>
          <w:color w:val="000000"/>
          <w:sz w:val="20"/>
          <w:lang w:eastAsia="pt-BR"/>
        </w:rPr>
        <w:t xml:space="preserve"> de benefícios previdenciários.</w:t>
      </w:r>
    </w:p>
    <w:p w14:paraId="657050F7"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 1º A SAP notificará os órgãos de fiscalização e de concessão de benefícios de que os protocolos podem ser utilizados como documento comprobatório de regularidade do e</w:t>
      </w:r>
      <w:r>
        <w:rPr>
          <w:rFonts w:ascii="Calibri" w:eastAsia="Times New Roman" w:hAnsi="Calibri" w:cs="Times New Roman"/>
          <w:color w:val="000000"/>
          <w:sz w:val="20"/>
          <w:lang w:eastAsia="pt-BR"/>
        </w:rPr>
        <w:t>xercício da atividade de pesca.</w:t>
      </w:r>
    </w:p>
    <w:p w14:paraId="20DF0A58"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 2º O definido no caput não se aplica para fins de requerimento do benefício assistenciário seguro-desemprego (seguro-defeso), o qual se fará necessário o atendimento dos requisitos constantes na Lei nº 10.779, de 25 de novembro de 2003, e Decreto nº</w:t>
      </w:r>
      <w:r>
        <w:rPr>
          <w:rFonts w:ascii="Calibri" w:eastAsia="Times New Roman" w:hAnsi="Calibri" w:cs="Times New Roman"/>
          <w:color w:val="000000"/>
          <w:sz w:val="20"/>
          <w:lang w:eastAsia="pt-BR"/>
        </w:rPr>
        <w:t xml:space="preserve"> 8.424, de 31 de março de 2015.</w:t>
      </w:r>
    </w:p>
    <w:p w14:paraId="279C9A0D" w14:textId="77777777" w:rsidR="00FC1556" w:rsidRPr="00FC1556" w:rsidRDefault="00FC1556" w:rsidP="00FC1556">
      <w:pPr>
        <w:spacing w:after="0" w:line="240" w:lineRule="auto"/>
        <w:ind w:left="1843" w:firstLine="708"/>
        <w:jc w:val="both"/>
        <w:rPr>
          <w:rFonts w:ascii="Calibri" w:eastAsia="Times New Roman" w:hAnsi="Calibri" w:cs="Times New Roman"/>
          <w:color w:val="000000"/>
          <w:sz w:val="20"/>
          <w:lang w:eastAsia="pt-BR"/>
        </w:rPr>
      </w:pPr>
      <w:r w:rsidRPr="00FC1556">
        <w:rPr>
          <w:rFonts w:ascii="Calibri" w:eastAsia="Times New Roman" w:hAnsi="Calibri" w:cs="Times New Roman"/>
          <w:color w:val="000000"/>
          <w:sz w:val="20"/>
          <w:lang w:eastAsia="pt-BR"/>
        </w:rPr>
        <w:t>Art. 5º Esta Portaria entra em vigor em 11 de janeiro de 2018.”</w:t>
      </w:r>
    </w:p>
    <w:p w14:paraId="3DCEB486" w14:textId="77777777" w:rsidR="00FC1556" w:rsidRPr="00903DBC" w:rsidRDefault="00FC1556" w:rsidP="00FC1556">
      <w:pPr>
        <w:spacing w:after="0" w:line="240" w:lineRule="auto"/>
        <w:ind w:firstLine="708"/>
        <w:jc w:val="both"/>
        <w:rPr>
          <w:rFonts w:ascii="Times New Roman" w:eastAsia="Times New Roman" w:hAnsi="Times New Roman" w:cs="Times New Roman"/>
          <w:sz w:val="16"/>
          <w:szCs w:val="16"/>
          <w:lang w:eastAsia="pt-BR"/>
        </w:rPr>
      </w:pPr>
    </w:p>
    <w:p w14:paraId="3DF03D51" w14:textId="77777777" w:rsidR="007800F6" w:rsidRDefault="007800F6" w:rsidP="00903DBC">
      <w:pPr>
        <w:spacing w:after="0" w:line="240" w:lineRule="auto"/>
        <w:ind w:firstLine="708"/>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Com essa portaria, será preciso rever os procedimentos da Fundação e </w:t>
      </w:r>
      <w:r w:rsidR="00C42364">
        <w:rPr>
          <w:rFonts w:ascii="Calibri" w:eastAsia="Times New Roman" w:hAnsi="Calibri" w:cs="Times New Roman"/>
          <w:color w:val="000000"/>
          <w:lang w:eastAsia="pt-BR"/>
        </w:rPr>
        <w:t xml:space="preserve">repensar como utilizar os protocolos já existentes. </w:t>
      </w:r>
      <w:r w:rsidR="006A2B35">
        <w:rPr>
          <w:rFonts w:ascii="Calibri" w:eastAsia="Times New Roman" w:hAnsi="Calibri" w:cs="Times New Roman"/>
          <w:color w:val="000000"/>
          <w:lang w:eastAsia="pt-BR"/>
        </w:rPr>
        <w:t>Representantes da SEAP e da Casa Civil ressaltaram que com a edição da portaria, os protocolos ao RGP passam a ser válidos como documentos de comprovação de exercício da atividade pesqueira</w:t>
      </w:r>
      <w:r w:rsidR="00BD1CF7">
        <w:rPr>
          <w:rFonts w:ascii="Calibri" w:eastAsia="Times New Roman" w:hAnsi="Calibri" w:cs="Times New Roman"/>
          <w:color w:val="000000"/>
          <w:lang w:eastAsia="pt-BR"/>
        </w:rPr>
        <w:t>.</w:t>
      </w:r>
      <w:r w:rsidR="006A2B35">
        <w:rPr>
          <w:rFonts w:ascii="Calibri" w:eastAsia="Times New Roman" w:hAnsi="Calibri" w:cs="Times New Roman"/>
          <w:color w:val="000000"/>
          <w:lang w:eastAsia="pt-BR"/>
        </w:rPr>
        <w:t xml:space="preserve"> </w:t>
      </w:r>
      <w:r w:rsidR="00C42364">
        <w:rPr>
          <w:rFonts w:ascii="Calibri" w:eastAsia="Times New Roman" w:hAnsi="Calibri" w:cs="Times New Roman"/>
          <w:color w:val="000000"/>
          <w:lang w:eastAsia="pt-BR"/>
        </w:rPr>
        <w:t xml:space="preserve">A Renova ainda pontuou que é preciso pensar em mecanismos de comprovar se </w:t>
      </w:r>
      <w:r w:rsidR="00BD1CF7">
        <w:rPr>
          <w:rFonts w:ascii="Calibri" w:eastAsia="Times New Roman" w:hAnsi="Calibri" w:cs="Times New Roman"/>
          <w:color w:val="000000"/>
          <w:lang w:eastAsia="pt-BR"/>
        </w:rPr>
        <w:t xml:space="preserve">alguns </w:t>
      </w:r>
      <w:r w:rsidR="00C42364">
        <w:rPr>
          <w:rFonts w:ascii="Calibri" w:eastAsia="Times New Roman" w:hAnsi="Calibri" w:cs="Times New Roman"/>
          <w:color w:val="000000"/>
          <w:lang w:eastAsia="pt-BR"/>
        </w:rPr>
        <w:t xml:space="preserve">protocolos são válidos, pois não é incomum receber protocolos em branco, sem carimbo, etc. </w:t>
      </w:r>
    </w:p>
    <w:p w14:paraId="446D0E96" w14:textId="052035CC" w:rsidR="00903DBC" w:rsidRPr="00903DBC" w:rsidRDefault="007E72A6" w:rsidP="00903DBC">
      <w:pPr>
        <w:spacing w:after="0" w:line="240" w:lineRule="auto"/>
        <w:ind w:firstLine="708"/>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Representante do estado do Espírito Santo questionou sobre o processo de indenização em Povoação</w:t>
      </w:r>
      <w:r w:rsidR="00D90081">
        <w:rPr>
          <w:rFonts w:ascii="Calibri" w:eastAsia="Times New Roman" w:hAnsi="Calibri" w:cs="Times New Roman"/>
          <w:color w:val="000000"/>
          <w:lang w:eastAsia="pt-BR"/>
        </w:rPr>
        <w:t>-Linhares/ES</w:t>
      </w:r>
      <w:r w:rsidR="002F7B4A">
        <w:rPr>
          <w:rFonts w:ascii="Calibri" w:eastAsia="Times New Roman" w:hAnsi="Calibri" w:cs="Times New Roman"/>
          <w:color w:val="000000"/>
          <w:lang w:eastAsia="pt-BR"/>
        </w:rPr>
        <w:t xml:space="preserve">, </w:t>
      </w:r>
      <w:r w:rsidR="00DE1C54">
        <w:rPr>
          <w:rFonts w:ascii="Calibri" w:eastAsia="Times New Roman" w:hAnsi="Calibri" w:cs="Times New Roman"/>
          <w:color w:val="000000"/>
          <w:lang w:eastAsia="pt-BR"/>
        </w:rPr>
        <w:t xml:space="preserve">se esse estava sendo diferenciado em relação a outras localidades, </w:t>
      </w:r>
      <w:r w:rsidR="002F7B4A">
        <w:rPr>
          <w:rFonts w:ascii="Calibri" w:eastAsia="Times New Roman" w:hAnsi="Calibri" w:cs="Times New Roman"/>
          <w:color w:val="000000"/>
          <w:lang w:eastAsia="pt-BR"/>
        </w:rPr>
        <w:t>pois recebeu reclamação de impactados.</w:t>
      </w:r>
      <w:r w:rsidR="00D90081">
        <w:rPr>
          <w:rFonts w:ascii="Calibri" w:eastAsia="Times New Roman" w:hAnsi="Calibri" w:cs="Times New Roman"/>
          <w:color w:val="000000"/>
          <w:lang w:eastAsia="pt-BR"/>
        </w:rPr>
        <w:t xml:space="preserve"> </w:t>
      </w:r>
      <w:r w:rsidR="00830BCB">
        <w:rPr>
          <w:rFonts w:ascii="Calibri" w:eastAsia="Times New Roman" w:hAnsi="Calibri" w:cs="Times New Roman"/>
          <w:color w:val="000000"/>
          <w:lang w:eastAsia="pt-BR"/>
        </w:rPr>
        <w:t>Pescadores profissionais estariam sendo atendidos como se fossem pescadores de subsist</w:t>
      </w:r>
      <w:r w:rsidR="007911DB">
        <w:rPr>
          <w:rFonts w:ascii="Calibri" w:eastAsia="Times New Roman" w:hAnsi="Calibri" w:cs="Times New Roman"/>
          <w:color w:val="000000"/>
          <w:lang w:eastAsia="pt-BR"/>
        </w:rPr>
        <w:t>ência.</w:t>
      </w:r>
      <w:r w:rsidR="00830BCB">
        <w:rPr>
          <w:rFonts w:ascii="Calibri" w:eastAsia="Times New Roman" w:hAnsi="Calibri" w:cs="Times New Roman"/>
          <w:color w:val="000000"/>
          <w:lang w:eastAsia="pt-BR"/>
        </w:rPr>
        <w:t xml:space="preserve"> Profissionais de apoio à pesca estariam sendo </w:t>
      </w:r>
      <w:r w:rsidR="00053CF4">
        <w:rPr>
          <w:rFonts w:ascii="Calibri" w:eastAsia="Times New Roman" w:hAnsi="Calibri" w:cs="Times New Roman"/>
          <w:color w:val="000000"/>
          <w:lang w:eastAsia="pt-BR"/>
        </w:rPr>
        <w:t>atendidos</w:t>
      </w:r>
      <w:r w:rsidR="00830BCB">
        <w:rPr>
          <w:rFonts w:ascii="Calibri" w:eastAsia="Times New Roman" w:hAnsi="Calibri" w:cs="Times New Roman"/>
          <w:color w:val="000000"/>
          <w:lang w:eastAsia="pt-BR"/>
        </w:rPr>
        <w:t xml:space="preserve"> com</w:t>
      </w:r>
      <w:r w:rsidR="002D4F4B">
        <w:rPr>
          <w:rFonts w:ascii="Calibri" w:eastAsia="Times New Roman" w:hAnsi="Calibri" w:cs="Times New Roman"/>
          <w:color w:val="000000"/>
          <w:lang w:eastAsia="pt-BR"/>
        </w:rPr>
        <w:t>o</w:t>
      </w:r>
      <w:r w:rsidR="00830BCB">
        <w:rPr>
          <w:rFonts w:ascii="Calibri" w:eastAsia="Times New Roman" w:hAnsi="Calibri" w:cs="Times New Roman"/>
          <w:color w:val="000000"/>
          <w:lang w:eastAsia="pt-BR"/>
        </w:rPr>
        <w:t xml:space="preserve"> se fossem pescadores de subsistência. </w:t>
      </w:r>
      <w:r w:rsidR="00DE1C54">
        <w:rPr>
          <w:rFonts w:ascii="Calibri" w:eastAsia="Times New Roman" w:hAnsi="Calibri" w:cs="Times New Roman"/>
          <w:color w:val="000000"/>
          <w:lang w:eastAsia="pt-BR"/>
        </w:rPr>
        <w:t xml:space="preserve">Segundo </w:t>
      </w:r>
      <w:r w:rsidR="00F7361A">
        <w:rPr>
          <w:rFonts w:ascii="Calibri" w:eastAsia="Times New Roman" w:hAnsi="Calibri" w:cs="Times New Roman"/>
          <w:color w:val="000000"/>
          <w:lang w:eastAsia="pt-BR"/>
        </w:rPr>
        <w:t xml:space="preserve">representante do PIM da Fundação </w:t>
      </w:r>
      <w:r w:rsidR="00053CF4">
        <w:rPr>
          <w:rFonts w:ascii="Calibri" w:eastAsia="Times New Roman" w:hAnsi="Calibri" w:cs="Times New Roman"/>
          <w:color w:val="000000"/>
          <w:lang w:eastAsia="pt-BR"/>
        </w:rPr>
        <w:t>R</w:t>
      </w:r>
      <w:r w:rsidR="00F7361A">
        <w:rPr>
          <w:rFonts w:ascii="Calibri" w:eastAsia="Times New Roman" w:hAnsi="Calibri" w:cs="Times New Roman"/>
          <w:color w:val="000000"/>
          <w:lang w:eastAsia="pt-BR"/>
        </w:rPr>
        <w:t xml:space="preserve">enova, </w:t>
      </w:r>
      <w:r w:rsidR="0042330F">
        <w:rPr>
          <w:rFonts w:ascii="Calibri" w:eastAsia="Times New Roman" w:hAnsi="Calibri" w:cs="Times New Roman"/>
          <w:color w:val="000000"/>
          <w:lang w:eastAsia="pt-BR"/>
        </w:rPr>
        <w:t>e</w:t>
      </w:r>
      <w:r w:rsidR="00903DBC" w:rsidRPr="00903DBC">
        <w:rPr>
          <w:rFonts w:ascii="Calibri" w:eastAsia="Times New Roman" w:hAnsi="Calibri" w:cs="Times New Roman"/>
          <w:color w:val="000000"/>
          <w:lang w:eastAsia="pt-BR"/>
        </w:rPr>
        <w:t>m Povoação, houve muita dificuldade de localizar as pessoas por telefone. Na maior parte dos lugares</w:t>
      </w:r>
      <w:r w:rsidR="0042330F">
        <w:rPr>
          <w:rFonts w:ascii="Calibri" w:eastAsia="Times New Roman" w:hAnsi="Calibri" w:cs="Times New Roman"/>
          <w:color w:val="000000"/>
          <w:lang w:eastAsia="pt-BR"/>
        </w:rPr>
        <w:t>,</w:t>
      </w:r>
      <w:r w:rsidR="00903DBC" w:rsidRPr="00903DBC">
        <w:rPr>
          <w:rFonts w:ascii="Calibri" w:eastAsia="Times New Roman" w:hAnsi="Calibri" w:cs="Times New Roman"/>
          <w:color w:val="000000"/>
          <w:lang w:eastAsia="pt-BR"/>
        </w:rPr>
        <w:t xml:space="preserve"> a Fundação agenda os atendimentos por telefone para evitar filas. </w:t>
      </w:r>
      <w:r w:rsidR="00903DBC" w:rsidRPr="00903DBC">
        <w:rPr>
          <w:rFonts w:ascii="Calibri" w:eastAsia="Times New Roman" w:hAnsi="Calibri" w:cs="Times New Roman"/>
          <w:color w:val="000000"/>
          <w:lang w:eastAsia="pt-BR"/>
        </w:rPr>
        <w:lastRenderedPageBreak/>
        <w:t xml:space="preserve">Porém, lá em Povoação foi preciso enviar cartas e pílulas de </w:t>
      </w:r>
      <w:r w:rsidR="00903DBC" w:rsidRPr="00903DBC">
        <w:rPr>
          <w:rFonts w:ascii="Calibri" w:eastAsia="Times New Roman" w:hAnsi="Calibri" w:cs="Times New Roman"/>
          <w:i/>
          <w:iCs/>
          <w:color w:val="000000"/>
          <w:lang w:eastAsia="pt-BR"/>
        </w:rPr>
        <w:t>whatsapp</w:t>
      </w:r>
      <w:r w:rsidR="00903DBC" w:rsidRPr="00903DBC">
        <w:rPr>
          <w:rFonts w:ascii="Calibri" w:eastAsia="Times New Roman" w:hAnsi="Calibri" w:cs="Times New Roman"/>
          <w:color w:val="000000"/>
          <w:lang w:eastAsia="pt-BR"/>
        </w:rPr>
        <w:t xml:space="preserve"> a todos os potencialmente elegíveis, além de pedir ajuda às lideranças comunitárias. Assim, foi possível fazer um diálogo presencial no final do ano, que foi bastante conturbado, mas a situação está mais adequada agora. </w:t>
      </w:r>
      <w:r w:rsidR="00456833" w:rsidRPr="0011506B">
        <w:rPr>
          <w:rFonts w:ascii="Calibri" w:eastAsia="Times New Roman" w:hAnsi="Calibri" w:cs="Times New Roman"/>
          <w:color w:val="000000"/>
          <w:lang w:eastAsia="pt-BR"/>
        </w:rPr>
        <w:t xml:space="preserve">O material </w:t>
      </w:r>
      <w:r w:rsidR="0011506B" w:rsidRPr="00653D5A">
        <w:rPr>
          <w:rFonts w:ascii="Calibri" w:eastAsia="Times New Roman" w:hAnsi="Calibri" w:cs="Times New Roman"/>
          <w:color w:val="000000"/>
          <w:lang w:eastAsia="pt-BR"/>
        </w:rPr>
        <w:t>sobre o processo de indenização em</w:t>
      </w:r>
      <w:r w:rsidR="00456833" w:rsidRPr="00825290">
        <w:rPr>
          <w:rFonts w:ascii="Calibri" w:eastAsia="Times New Roman" w:hAnsi="Calibri" w:cs="Times New Roman"/>
          <w:color w:val="000000"/>
          <w:lang w:eastAsia="pt-BR"/>
        </w:rPr>
        <w:t xml:space="preserve"> Povoação deverá ser encaminhado pela Fundação aos membros da CTOS.</w:t>
      </w:r>
    </w:p>
    <w:p w14:paraId="26D5793E" w14:textId="77777777" w:rsidR="00903DBC" w:rsidRPr="00903DBC" w:rsidRDefault="00903DBC" w:rsidP="00903DBC">
      <w:pPr>
        <w:spacing w:after="0" w:line="240" w:lineRule="auto"/>
        <w:ind w:firstLine="708"/>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O que foi tratado </w:t>
      </w:r>
      <w:r w:rsidR="00827922">
        <w:rPr>
          <w:rFonts w:ascii="Calibri" w:eastAsia="Times New Roman" w:hAnsi="Calibri" w:cs="Times New Roman"/>
          <w:color w:val="000000"/>
          <w:lang w:eastAsia="pt-BR"/>
        </w:rPr>
        <w:t xml:space="preserve">sobre o </w:t>
      </w:r>
      <w:r w:rsidRPr="00903DBC">
        <w:rPr>
          <w:rFonts w:ascii="Calibri" w:eastAsia="Times New Roman" w:hAnsi="Calibri" w:cs="Times New Roman"/>
          <w:color w:val="000000"/>
          <w:lang w:eastAsia="pt-BR"/>
        </w:rPr>
        <w:t xml:space="preserve">PIM </w:t>
      </w:r>
      <w:r w:rsidR="00827922">
        <w:rPr>
          <w:rFonts w:ascii="Calibri" w:eastAsia="Times New Roman" w:hAnsi="Calibri" w:cs="Times New Roman"/>
          <w:color w:val="000000"/>
          <w:lang w:eastAsia="pt-BR"/>
        </w:rPr>
        <w:t xml:space="preserve">na CTOS </w:t>
      </w:r>
      <w:r w:rsidRPr="00903DBC">
        <w:rPr>
          <w:rFonts w:ascii="Calibri" w:eastAsia="Times New Roman" w:hAnsi="Calibri" w:cs="Times New Roman"/>
          <w:color w:val="000000"/>
          <w:lang w:eastAsia="pt-BR"/>
        </w:rPr>
        <w:t xml:space="preserve">até hoje </w:t>
      </w:r>
      <w:r w:rsidR="00053CF4">
        <w:rPr>
          <w:rFonts w:ascii="Calibri" w:eastAsia="Times New Roman" w:hAnsi="Calibri" w:cs="Times New Roman"/>
          <w:color w:val="000000"/>
          <w:lang w:eastAsia="pt-BR"/>
        </w:rPr>
        <w:t>em</w:t>
      </w:r>
      <w:r w:rsidRPr="00903DBC">
        <w:rPr>
          <w:rFonts w:ascii="Calibri" w:eastAsia="Times New Roman" w:hAnsi="Calibri" w:cs="Times New Roman"/>
          <w:color w:val="000000"/>
          <w:lang w:eastAsia="pt-BR"/>
        </w:rPr>
        <w:t xml:space="preserve"> relação à pesca foi a</w:t>
      </w:r>
      <w:r w:rsidR="006C3653">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questão dos pescadores profissionais</w:t>
      </w:r>
      <w:r w:rsidR="007C444F">
        <w:rPr>
          <w:rFonts w:ascii="Calibri" w:eastAsia="Times New Roman" w:hAnsi="Calibri" w:cs="Times New Roman"/>
          <w:color w:val="000000"/>
          <w:lang w:eastAsia="pt-BR"/>
        </w:rPr>
        <w:t xml:space="preserve"> com RGP</w:t>
      </w:r>
      <w:r w:rsidRPr="00903DBC">
        <w:rPr>
          <w:rFonts w:ascii="Calibri" w:eastAsia="Times New Roman" w:hAnsi="Calibri" w:cs="Times New Roman"/>
          <w:color w:val="000000"/>
          <w:lang w:eastAsia="pt-BR"/>
        </w:rPr>
        <w:t>.</w:t>
      </w:r>
      <w:r w:rsidR="00456833">
        <w:rPr>
          <w:rFonts w:ascii="Calibri" w:eastAsia="Times New Roman" w:hAnsi="Calibri" w:cs="Times New Roman"/>
          <w:color w:val="000000"/>
          <w:lang w:eastAsia="pt-BR"/>
        </w:rPr>
        <w:t xml:space="preserve"> Já em relação ao pescador comercial não regulamentado, a proposta da Renova é a seguinte:</w:t>
      </w:r>
    </w:p>
    <w:p w14:paraId="669916D0" w14:textId="77777777" w:rsidR="00903DBC" w:rsidRDefault="00456833" w:rsidP="00903DBC">
      <w:pPr>
        <w:spacing w:after="0" w:line="240" w:lineRule="auto"/>
        <w:ind w:firstLine="708"/>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Elegibilidade: será requerido um documento oficial com foto, comprovação de residência em área impactada à época do rompimento da barragem, e carteiras da SUDEPE, IBAMA, MAPA, SEAP.</w:t>
      </w:r>
    </w:p>
    <w:p w14:paraId="1A0D1ADB" w14:textId="77777777" w:rsidR="00E95C4D" w:rsidRDefault="00E95C4D" w:rsidP="00903DBC">
      <w:pPr>
        <w:spacing w:after="0" w:line="240" w:lineRule="auto"/>
        <w:ind w:firstLine="708"/>
        <w:jc w:val="both"/>
        <w:rPr>
          <w:rFonts w:ascii="Calibri" w:eastAsia="Times New Roman" w:hAnsi="Calibri" w:cs="Times New Roman"/>
          <w:color w:val="000000"/>
          <w:lang w:eastAsia="pt-BR"/>
        </w:rPr>
      </w:pPr>
    </w:p>
    <w:p w14:paraId="03CC0F9D"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Precificação:</w:t>
      </w:r>
    </w:p>
    <w:p w14:paraId="467FBB86"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r>
        <w:rPr>
          <w:rFonts w:ascii="Times New Roman" w:eastAsia="Times New Roman" w:hAnsi="Times New Roman" w:cs="Times New Roman"/>
          <w:noProof/>
          <w:sz w:val="24"/>
          <w:szCs w:val="24"/>
          <w:lang w:eastAsia="pt-BR"/>
        </w:rPr>
        <w:drawing>
          <wp:anchor distT="0" distB="0" distL="114300" distR="114300" simplePos="0" relativeHeight="251658240" behindDoc="0" locked="0" layoutInCell="1" allowOverlap="1" wp14:anchorId="5C300033" wp14:editId="38848E67">
            <wp:simplePos x="0" y="0"/>
            <wp:positionH relativeFrom="column">
              <wp:posOffset>430006</wp:posOffset>
            </wp:positionH>
            <wp:positionV relativeFrom="paragraph">
              <wp:posOffset>27333</wp:posOffset>
            </wp:positionV>
            <wp:extent cx="4521835" cy="2258060"/>
            <wp:effectExtent l="0" t="0" r="0" b="889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1835" cy="2258060"/>
                    </a:xfrm>
                    <a:prstGeom prst="rect">
                      <a:avLst/>
                    </a:prstGeom>
                    <a:noFill/>
                  </pic:spPr>
                </pic:pic>
              </a:graphicData>
            </a:graphic>
          </wp:anchor>
        </w:drawing>
      </w:r>
    </w:p>
    <w:p w14:paraId="2D49D414"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0459D94A"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05F18D14"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1EBDFDA7"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79B8AAC8"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3C7CC6EC"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19E826C6"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7A244800"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5CEB328A"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45FED2CA"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5BE9767C"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26734A7D"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2FFD7647" w14:textId="77777777" w:rsidR="00456833" w:rsidRDefault="00456833" w:rsidP="00903DBC">
      <w:pPr>
        <w:spacing w:after="0" w:line="240" w:lineRule="auto"/>
        <w:ind w:firstLine="708"/>
        <w:jc w:val="both"/>
        <w:rPr>
          <w:rFonts w:ascii="Calibri" w:eastAsia="Times New Roman" w:hAnsi="Calibri" w:cs="Times New Roman"/>
          <w:color w:val="000000"/>
          <w:lang w:eastAsia="pt-BR"/>
        </w:rPr>
      </w:pPr>
    </w:p>
    <w:p w14:paraId="29AF459B" w14:textId="77777777" w:rsidR="00456833" w:rsidRDefault="00456833" w:rsidP="00456833">
      <w:pPr>
        <w:spacing w:after="0" w:line="240" w:lineRule="auto"/>
        <w:jc w:val="both"/>
        <w:rPr>
          <w:rFonts w:ascii="Times New Roman" w:eastAsia="Times New Roman" w:hAnsi="Times New Roman" w:cs="Times New Roman"/>
          <w:sz w:val="20"/>
          <w:szCs w:val="24"/>
          <w:lang w:eastAsia="pt-BR"/>
        </w:rPr>
      </w:pPr>
    </w:p>
    <w:p w14:paraId="440E0D8C" w14:textId="77777777" w:rsidR="00711429" w:rsidRPr="00653D5A" w:rsidRDefault="002562A1" w:rsidP="00456833">
      <w:pPr>
        <w:spacing w:after="0" w:line="240" w:lineRule="auto"/>
        <w:jc w:val="both"/>
        <w:rPr>
          <w:rFonts w:ascii="Calibri" w:eastAsia="Times New Roman" w:hAnsi="Calibri" w:cs="Times New Roman"/>
          <w:color w:val="000000"/>
          <w:lang w:eastAsia="pt-BR"/>
        </w:rPr>
      </w:pPr>
      <w:r>
        <w:rPr>
          <w:rFonts w:ascii="Times New Roman" w:eastAsia="Times New Roman" w:hAnsi="Times New Roman" w:cs="Times New Roman"/>
          <w:sz w:val="20"/>
          <w:szCs w:val="24"/>
          <w:lang w:eastAsia="pt-BR"/>
        </w:rPr>
        <w:tab/>
      </w:r>
      <w:r w:rsidRPr="00653D5A">
        <w:rPr>
          <w:rFonts w:eastAsia="Times New Roman" w:cs="Times New Roman"/>
          <w:color w:val="000000"/>
          <w:lang w:eastAsia="pt-BR"/>
        </w:rPr>
        <w:t>Após a</w:t>
      </w:r>
      <w:r w:rsidRPr="00653D5A">
        <w:rPr>
          <w:rFonts w:eastAsia="Times New Roman" w:cs="Times New Roman"/>
          <w:lang w:eastAsia="pt-BR"/>
        </w:rPr>
        <w:t xml:space="preserve"> apresentação da Renova</w:t>
      </w:r>
      <w:r w:rsidRPr="00653D5A">
        <w:rPr>
          <w:rFonts w:ascii="Calibri" w:eastAsia="Times New Roman" w:hAnsi="Calibri" w:cs="Times New Roman"/>
          <w:color w:val="000000"/>
          <w:lang w:eastAsia="pt-BR"/>
        </w:rPr>
        <w:t>, a representante da SEAP/MDIC questionou a definição de valor único para o quilo do pescado utilizado na proposta para pescadores comerciais não regulamentados, explicando que há variação de preço dependendo da espécie e também há variação dependendo se é a pesca é em área continental, costeira, estuarina, marítima. A Fund</w:t>
      </w:r>
      <w:r w:rsidR="003F5D9D" w:rsidRPr="00653D5A">
        <w:rPr>
          <w:rFonts w:ascii="Calibri" w:eastAsia="Times New Roman" w:hAnsi="Calibri" w:cs="Times New Roman"/>
          <w:color w:val="000000"/>
          <w:lang w:eastAsia="pt-BR"/>
        </w:rPr>
        <w:t xml:space="preserve">ação Renova informou que a precificação </w:t>
      </w:r>
      <w:r w:rsidRPr="00653D5A">
        <w:rPr>
          <w:rFonts w:ascii="Calibri" w:eastAsia="Times New Roman" w:hAnsi="Calibri" w:cs="Times New Roman"/>
          <w:color w:val="000000"/>
          <w:lang w:eastAsia="pt-BR"/>
        </w:rPr>
        <w:t>foi definid</w:t>
      </w:r>
      <w:r w:rsidR="003F5D9D" w:rsidRPr="00653D5A">
        <w:rPr>
          <w:rFonts w:ascii="Calibri" w:eastAsia="Times New Roman" w:hAnsi="Calibri" w:cs="Times New Roman"/>
          <w:color w:val="000000"/>
          <w:lang w:eastAsia="pt-BR"/>
        </w:rPr>
        <w:t>a</w:t>
      </w:r>
      <w:r w:rsidRPr="00653D5A">
        <w:rPr>
          <w:rFonts w:ascii="Calibri" w:eastAsia="Times New Roman" w:hAnsi="Calibri" w:cs="Times New Roman"/>
          <w:color w:val="000000"/>
          <w:lang w:eastAsia="pt-BR"/>
        </w:rPr>
        <w:t xml:space="preserve"> a partir de um estudo </w:t>
      </w:r>
      <w:r w:rsidR="003F5D9D" w:rsidRPr="00653D5A">
        <w:rPr>
          <w:rFonts w:ascii="Calibri" w:eastAsia="Times New Roman" w:hAnsi="Calibri" w:cs="Times New Roman"/>
          <w:color w:val="000000"/>
          <w:lang w:eastAsia="pt-BR"/>
        </w:rPr>
        <w:t xml:space="preserve">pronto </w:t>
      </w:r>
      <w:r w:rsidRPr="00653D5A">
        <w:rPr>
          <w:rFonts w:ascii="Calibri" w:eastAsia="Times New Roman" w:hAnsi="Calibri" w:cs="Times New Roman"/>
          <w:color w:val="000000"/>
          <w:lang w:eastAsia="pt-BR"/>
        </w:rPr>
        <w:t>já realizado</w:t>
      </w:r>
      <w:r w:rsidR="003F5D9D" w:rsidRPr="00653D5A">
        <w:rPr>
          <w:rFonts w:ascii="Calibri" w:eastAsia="Times New Roman" w:hAnsi="Calibri" w:cs="Times New Roman"/>
          <w:color w:val="000000"/>
          <w:lang w:eastAsia="pt-BR"/>
        </w:rPr>
        <w:t xml:space="preserve">, </w:t>
      </w:r>
      <w:r w:rsidR="00471829" w:rsidRPr="00653D5A">
        <w:rPr>
          <w:rFonts w:ascii="Calibri" w:eastAsia="Times New Roman" w:hAnsi="Calibri" w:cs="Times New Roman"/>
          <w:color w:val="000000"/>
          <w:lang w:eastAsia="pt-BR"/>
        </w:rPr>
        <w:t xml:space="preserve">o estudo de Baguari, </w:t>
      </w:r>
      <w:r w:rsidR="003F5D9D" w:rsidRPr="00653D5A">
        <w:rPr>
          <w:rFonts w:ascii="Calibri" w:eastAsia="Times New Roman" w:hAnsi="Calibri" w:cs="Times New Roman"/>
          <w:color w:val="000000"/>
          <w:lang w:eastAsia="pt-BR"/>
        </w:rPr>
        <w:t>que a Fundação tomou como base</w:t>
      </w:r>
      <w:r w:rsidRPr="00653D5A">
        <w:rPr>
          <w:rFonts w:ascii="Calibri" w:eastAsia="Times New Roman" w:hAnsi="Calibri" w:cs="Times New Roman"/>
          <w:color w:val="000000"/>
          <w:lang w:eastAsia="pt-BR"/>
        </w:rPr>
        <w:t>. A Fundação se comprometeu a enviar o estudo para conhecimento da CTOS</w:t>
      </w:r>
      <w:r w:rsidR="006C3653">
        <w:rPr>
          <w:rFonts w:ascii="Calibri" w:eastAsia="Times New Roman" w:hAnsi="Calibri" w:cs="Times New Roman"/>
          <w:color w:val="000000"/>
          <w:lang w:eastAsia="pt-BR"/>
        </w:rPr>
        <w:t xml:space="preserve"> até sexta, dia 12/01</w:t>
      </w:r>
      <w:r w:rsidRPr="00653D5A">
        <w:rPr>
          <w:rFonts w:ascii="Calibri" w:eastAsia="Times New Roman" w:hAnsi="Calibri" w:cs="Times New Roman"/>
          <w:color w:val="000000"/>
          <w:lang w:eastAsia="pt-BR"/>
        </w:rPr>
        <w:t>.</w:t>
      </w:r>
      <w:r w:rsidR="00FD4792" w:rsidRPr="00653D5A">
        <w:rPr>
          <w:rFonts w:ascii="Calibri" w:eastAsia="Times New Roman" w:hAnsi="Calibri" w:cs="Times New Roman"/>
          <w:color w:val="000000"/>
          <w:lang w:eastAsia="pt-BR"/>
        </w:rPr>
        <w:t xml:space="preserve"> Representantes da CTOS também argumentaram que o valor pago</w:t>
      </w:r>
      <w:r w:rsidR="00711429" w:rsidRPr="00653D5A">
        <w:rPr>
          <w:rFonts w:ascii="Calibri" w:eastAsia="Times New Roman" w:hAnsi="Calibri" w:cs="Times New Roman"/>
          <w:color w:val="000000"/>
          <w:lang w:eastAsia="pt-BR"/>
        </w:rPr>
        <w:t xml:space="preserve"> por quilo de peixe de determinada espécie </w:t>
      </w:r>
      <w:r w:rsidR="00AE6ECE" w:rsidRPr="00653D5A">
        <w:rPr>
          <w:rFonts w:ascii="Calibri" w:eastAsia="Times New Roman" w:hAnsi="Calibri" w:cs="Times New Roman"/>
          <w:color w:val="000000"/>
          <w:lang w:eastAsia="pt-BR"/>
        </w:rPr>
        <w:t xml:space="preserve">em determinado local </w:t>
      </w:r>
      <w:r w:rsidR="00711429" w:rsidRPr="00653D5A">
        <w:rPr>
          <w:rFonts w:ascii="Calibri" w:eastAsia="Times New Roman" w:hAnsi="Calibri" w:cs="Times New Roman"/>
          <w:color w:val="000000"/>
          <w:lang w:eastAsia="pt-BR"/>
        </w:rPr>
        <w:t>não pode ser diferenciado entre pescadores profissionais regulamentados e pescadores não regulamentados porque causaria discriminação.</w:t>
      </w:r>
      <w:r w:rsidR="008C0220" w:rsidRPr="00653D5A">
        <w:rPr>
          <w:rFonts w:ascii="Calibri" w:eastAsia="Times New Roman" w:hAnsi="Calibri" w:cs="Times New Roman"/>
          <w:color w:val="000000"/>
          <w:lang w:eastAsia="pt-BR"/>
        </w:rPr>
        <w:t xml:space="preserve"> A representante do estado do Espírito Santo ressaltou a importância de se considerar o trabalho feito em Linhares, Regência e Povoação em relação à precificação. Considerar os mesmos valores da precificação pagos aos pescadores profissionais. </w:t>
      </w:r>
    </w:p>
    <w:p w14:paraId="6A2A7D36" w14:textId="77777777" w:rsidR="002562A1" w:rsidRDefault="00711429" w:rsidP="00456833">
      <w:pPr>
        <w:spacing w:after="0" w:line="240" w:lineRule="auto"/>
        <w:jc w:val="both"/>
        <w:rPr>
          <w:rFonts w:ascii="Calibri" w:eastAsia="Times New Roman" w:hAnsi="Calibri" w:cs="Times New Roman"/>
          <w:color w:val="000000"/>
          <w:lang w:eastAsia="pt-BR"/>
        </w:rPr>
      </w:pPr>
      <w:r w:rsidRPr="00653D5A">
        <w:rPr>
          <w:rFonts w:ascii="Calibri" w:eastAsia="Times New Roman" w:hAnsi="Calibri" w:cs="Times New Roman"/>
          <w:color w:val="000000"/>
          <w:lang w:eastAsia="pt-BR"/>
        </w:rPr>
        <w:tab/>
        <w:t xml:space="preserve">O coordenador da CTOS solicitou à representante da SEAP que </w:t>
      </w:r>
      <w:r w:rsidR="00AE6ECE" w:rsidRPr="00653D5A">
        <w:rPr>
          <w:rFonts w:ascii="Calibri" w:eastAsia="Times New Roman" w:hAnsi="Calibri" w:cs="Times New Roman"/>
          <w:color w:val="000000"/>
          <w:lang w:eastAsia="pt-BR"/>
        </w:rPr>
        <w:t>examinasse</w:t>
      </w:r>
      <w:r w:rsidRPr="00653D5A">
        <w:rPr>
          <w:rFonts w:ascii="Calibri" w:eastAsia="Times New Roman" w:hAnsi="Calibri" w:cs="Times New Roman"/>
          <w:color w:val="000000"/>
          <w:lang w:eastAsia="pt-BR"/>
        </w:rPr>
        <w:t xml:space="preserve"> a proposta da Renova para indenização de pescadores não regulamentados e sugeriu também uma reunião específica. A representante da SEAP informou que </w:t>
      </w:r>
      <w:r w:rsidR="00AE6ECE" w:rsidRPr="00653D5A">
        <w:rPr>
          <w:rFonts w:ascii="Calibri" w:eastAsia="Times New Roman" w:hAnsi="Calibri" w:cs="Times New Roman"/>
          <w:color w:val="000000"/>
          <w:lang w:eastAsia="pt-BR"/>
        </w:rPr>
        <w:t xml:space="preserve">faria considerações técnicas à proposta e </w:t>
      </w:r>
      <w:r w:rsidRPr="00653D5A">
        <w:rPr>
          <w:rFonts w:ascii="Calibri" w:eastAsia="Times New Roman" w:hAnsi="Calibri" w:cs="Times New Roman"/>
          <w:color w:val="000000"/>
          <w:lang w:eastAsia="pt-BR"/>
        </w:rPr>
        <w:t xml:space="preserve">avaliaria a possibilidade de reunião e que seria importante a participação de outros membros da CTOS </w:t>
      </w:r>
      <w:r w:rsidR="00AE6ECE" w:rsidRPr="00653D5A">
        <w:rPr>
          <w:rFonts w:ascii="Calibri" w:eastAsia="Times New Roman" w:hAnsi="Calibri" w:cs="Times New Roman"/>
          <w:color w:val="000000"/>
          <w:lang w:eastAsia="pt-BR"/>
        </w:rPr>
        <w:t>na reunião</w:t>
      </w:r>
      <w:r w:rsidR="00AE6ECE" w:rsidRPr="00885788">
        <w:rPr>
          <w:rFonts w:ascii="Calibri" w:eastAsia="Times New Roman" w:hAnsi="Calibri" w:cs="Times New Roman"/>
          <w:color w:val="000000"/>
          <w:lang w:eastAsia="pt-BR"/>
        </w:rPr>
        <w:t>.</w:t>
      </w:r>
      <w:r w:rsidR="002562A1">
        <w:rPr>
          <w:rFonts w:ascii="Calibri" w:eastAsia="Times New Roman" w:hAnsi="Calibri" w:cs="Times New Roman"/>
          <w:color w:val="000000"/>
          <w:lang w:eastAsia="pt-BR"/>
        </w:rPr>
        <w:t xml:space="preserve"> </w:t>
      </w:r>
    </w:p>
    <w:p w14:paraId="7B127A26" w14:textId="77777777" w:rsidR="00903DBC" w:rsidRPr="00903DBC" w:rsidRDefault="002562A1" w:rsidP="00885788">
      <w:pPr>
        <w:spacing w:after="0" w:line="240" w:lineRule="auto"/>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ab/>
      </w:r>
      <w:r w:rsidRPr="00653D5A">
        <w:rPr>
          <w:rFonts w:ascii="Calibri" w:eastAsia="Times New Roman" w:hAnsi="Calibri" w:cs="Times New Roman"/>
          <w:color w:val="000000"/>
          <w:lang w:eastAsia="pt-BR"/>
        </w:rPr>
        <w:t xml:space="preserve"> </w:t>
      </w:r>
      <w:r w:rsidR="00903DBC" w:rsidRPr="00903DBC">
        <w:rPr>
          <w:rFonts w:ascii="Calibri" w:eastAsia="Times New Roman" w:hAnsi="Calibri" w:cs="Times New Roman"/>
          <w:color w:val="000000"/>
          <w:lang w:eastAsia="pt-BR"/>
        </w:rPr>
        <w:t>Há uma questão relevante em relação aos pescadores amadores: teoricamente, são amadores aqueles que pescam por desporto ou lazer</w:t>
      </w:r>
      <w:r w:rsidR="007C444F">
        <w:rPr>
          <w:rFonts w:ascii="Calibri" w:eastAsia="Times New Roman" w:hAnsi="Calibri" w:cs="Times New Roman"/>
          <w:color w:val="000000"/>
          <w:lang w:eastAsia="pt-BR"/>
        </w:rPr>
        <w:t xml:space="preserve"> e não comercializam o pescado</w:t>
      </w:r>
      <w:r w:rsidR="00903DBC" w:rsidRPr="00903DBC">
        <w:rPr>
          <w:rFonts w:ascii="Calibri" w:eastAsia="Times New Roman" w:hAnsi="Calibri" w:cs="Times New Roman"/>
          <w:color w:val="000000"/>
          <w:lang w:eastAsia="pt-BR"/>
        </w:rPr>
        <w:t>. Porém, há diversos pescadores profissionais</w:t>
      </w:r>
      <w:r w:rsidR="007C444F">
        <w:rPr>
          <w:rFonts w:ascii="Calibri" w:eastAsia="Times New Roman" w:hAnsi="Calibri" w:cs="Times New Roman"/>
          <w:color w:val="000000"/>
          <w:lang w:eastAsia="pt-BR"/>
        </w:rPr>
        <w:t>,</w:t>
      </w:r>
      <w:r w:rsidR="00903DBC" w:rsidRPr="00903DBC">
        <w:rPr>
          <w:rFonts w:ascii="Calibri" w:eastAsia="Times New Roman" w:hAnsi="Calibri" w:cs="Times New Roman"/>
          <w:color w:val="000000"/>
          <w:lang w:eastAsia="pt-BR"/>
        </w:rPr>
        <w:t xml:space="preserve"> que </w:t>
      </w:r>
      <w:r w:rsidR="007C444F">
        <w:rPr>
          <w:rFonts w:ascii="Calibri" w:eastAsia="Times New Roman" w:hAnsi="Calibri" w:cs="Times New Roman"/>
          <w:color w:val="000000"/>
          <w:lang w:eastAsia="pt-BR"/>
        </w:rPr>
        <w:t xml:space="preserve">vivem da pesca, e </w:t>
      </w:r>
      <w:r w:rsidR="00903DBC" w:rsidRPr="00903DBC">
        <w:rPr>
          <w:rFonts w:ascii="Calibri" w:eastAsia="Times New Roman" w:hAnsi="Calibri" w:cs="Times New Roman"/>
          <w:color w:val="000000"/>
          <w:lang w:eastAsia="pt-BR"/>
        </w:rPr>
        <w:t xml:space="preserve">emitem anualmente o registro de pescadores amadores devido à fiscalização local, </w:t>
      </w:r>
      <w:r w:rsidR="007C444F">
        <w:rPr>
          <w:rFonts w:ascii="Calibri" w:eastAsia="Times New Roman" w:hAnsi="Calibri" w:cs="Times New Roman"/>
          <w:color w:val="000000"/>
          <w:lang w:eastAsia="pt-BR"/>
        </w:rPr>
        <w:t xml:space="preserve">até </w:t>
      </w:r>
      <w:r w:rsidR="00903DBC" w:rsidRPr="00903DBC">
        <w:rPr>
          <w:rFonts w:ascii="Calibri" w:eastAsia="Times New Roman" w:hAnsi="Calibri" w:cs="Times New Roman"/>
          <w:color w:val="000000"/>
          <w:lang w:eastAsia="pt-BR"/>
        </w:rPr>
        <w:t xml:space="preserve">pela dificuldade </w:t>
      </w:r>
      <w:r w:rsidR="007C444F">
        <w:rPr>
          <w:rFonts w:ascii="Calibri" w:eastAsia="Times New Roman" w:hAnsi="Calibri" w:cs="Times New Roman"/>
          <w:color w:val="000000"/>
          <w:lang w:eastAsia="pt-BR"/>
        </w:rPr>
        <w:t xml:space="preserve">e demora </w:t>
      </w:r>
      <w:r w:rsidR="00903DBC" w:rsidRPr="00903DBC">
        <w:rPr>
          <w:rFonts w:ascii="Calibri" w:eastAsia="Times New Roman" w:hAnsi="Calibri" w:cs="Times New Roman"/>
          <w:color w:val="000000"/>
          <w:lang w:eastAsia="pt-BR"/>
        </w:rPr>
        <w:t>de obter o RGP</w:t>
      </w:r>
      <w:r w:rsidR="006C3653">
        <w:rPr>
          <w:rFonts w:ascii="Calibri" w:eastAsia="Times New Roman" w:hAnsi="Calibri" w:cs="Times New Roman"/>
          <w:color w:val="000000"/>
          <w:lang w:eastAsia="pt-BR"/>
        </w:rPr>
        <w:t xml:space="preserve">. </w:t>
      </w:r>
      <w:r w:rsidR="00B82BEF">
        <w:rPr>
          <w:rFonts w:ascii="Calibri" w:eastAsia="Times New Roman" w:hAnsi="Calibri" w:cs="Times New Roman"/>
          <w:color w:val="000000"/>
          <w:lang w:eastAsia="pt-BR"/>
        </w:rPr>
        <w:t xml:space="preserve">A Fundação Renova propôs </w:t>
      </w:r>
      <w:r w:rsidR="00903DBC" w:rsidRPr="00903DBC">
        <w:rPr>
          <w:rFonts w:ascii="Calibri" w:eastAsia="Times New Roman" w:hAnsi="Calibri" w:cs="Times New Roman"/>
          <w:color w:val="000000"/>
          <w:lang w:eastAsia="pt-BR"/>
        </w:rPr>
        <w:t xml:space="preserve">que </w:t>
      </w:r>
      <w:r w:rsidR="00047014">
        <w:rPr>
          <w:rFonts w:ascii="Calibri" w:eastAsia="Times New Roman" w:hAnsi="Calibri" w:cs="Times New Roman"/>
          <w:color w:val="000000"/>
          <w:lang w:eastAsia="pt-BR"/>
        </w:rPr>
        <w:t xml:space="preserve">se </w:t>
      </w:r>
      <w:r w:rsidR="00903DBC" w:rsidRPr="00903DBC">
        <w:rPr>
          <w:rFonts w:ascii="Calibri" w:eastAsia="Times New Roman" w:hAnsi="Calibri" w:cs="Times New Roman"/>
          <w:color w:val="000000"/>
          <w:lang w:eastAsia="pt-BR"/>
        </w:rPr>
        <w:t xml:space="preserve">avance </w:t>
      </w:r>
      <w:r w:rsidR="00047014">
        <w:rPr>
          <w:rFonts w:ascii="Calibri" w:eastAsia="Times New Roman" w:hAnsi="Calibri" w:cs="Times New Roman"/>
          <w:color w:val="000000"/>
          <w:lang w:eastAsia="pt-BR"/>
        </w:rPr>
        <w:t>n</w:t>
      </w:r>
      <w:r w:rsidR="00903DBC" w:rsidRPr="00903DBC">
        <w:rPr>
          <w:rFonts w:ascii="Calibri" w:eastAsia="Times New Roman" w:hAnsi="Calibri" w:cs="Times New Roman"/>
          <w:color w:val="000000"/>
          <w:lang w:eastAsia="pt-BR"/>
        </w:rPr>
        <w:t xml:space="preserve">a discussão para os pontos </w:t>
      </w:r>
      <w:r w:rsidR="00B82BEF">
        <w:rPr>
          <w:rFonts w:ascii="Calibri" w:eastAsia="Times New Roman" w:hAnsi="Calibri" w:cs="Times New Roman"/>
          <w:color w:val="000000"/>
          <w:lang w:eastAsia="pt-BR"/>
        </w:rPr>
        <w:t xml:space="preserve">mais consensuais </w:t>
      </w:r>
      <w:r w:rsidR="00903DBC" w:rsidRPr="00903DBC">
        <w:rPr>
          <w:rFonts w:ascii="Calibri" w:eastAsia="Times New Roman" w:hAnsi="Calibri" w:cs="Times New Roman"/>
          <w:color w:val="000000"/>
          <w:lang w:eastAsia="pt-BR"/>
        </w:rPr>
        <w:t xml:space="preserve">e depois </w:t>
      </w:r>
      <w:r w:rsidR="00047014">
        <w:rPr>
          <w:rFonts w:ascii="Calibri" w:eastAsia="Times New Roman" w:hAnsi="Calibri" w:cs="Times New Roman"/>
          <w:color w:val="000000"/>
          <w:lang w:eastAsia="pt-BR"/>
        </w:rPr>
        <w:t xml:space="preserve">se </w:t>
      </w:r>
      <w:r w:rsidR="00903DBC" w:rsidRPr="00903DBC">
        <w:rPr>
          <w:rFonts w:ascii="Calibri" w:eastAsia="Times New Roman" w:hAnsi="Calibri" w:cs="Times New Roman"/>
          <w:color w:val="000000"/>
          <w:lang w:eastAsia="pt-BR"/>
        </w:rPr>
        <w:t>volte a discutir esses casos, que são mais sensíveis e apresentam fragilidade jurídica.</w:t>
      </w:r>
    </w:p>
    <w:p w14:paraId="0EE4F579" w14:textId="77777777" w:rsidR="00903DBC" w:rsidRPr="00903DBC" w:rsidRDefault="00903DBC" w:rsidP="00903DBC">
      <w:pPr>
        <w:spacing w:after="0" w:line="240" w:lineRule="auto"/>
        <w:ind w:firstLine="708"/>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lastRenderedPageBreak/>
        <w:t xml:space="preserve">Levantou-se a questão sobre parcerias entre a Fundação e a DPU, colocada no artigo 37 do </w:t>
      </w:r>
      <w:r w:rsidR="00D20A8F" w:rsidRPr="00D20A8F">
        <w:rPr>
          <w:rFonts w:ascii="Calibri" w:eastAsia="Times New Roman" w:hAnsi="Calibri" w:cs="Times New Roman"/>
          <w:color w:val="000000"/>
          <w:lang w:eastAsia="pt-BR"/>
        </w:rPr>
        <w:t xml:space="preserve">Termo de Transação </w:t>
      </w:r>
      <w:r w:rsidR="00787F2B">
        <w:rPr>
          <w:rFonts w:ascii="Calibri" w:eastAsia="Times New Roman" w:hAnsi="Calibri" w:cs="Times New Roman"/>
          <w:color w:val="000000"/>
          <w:lang w:eastAsia="pt-BR"/>
        </w:rPr>
        <w:t xml:space="preserve">e </w:t>
      </w:r>
      <w:r w:rsidR="00D20A8F" w:rsidRPr="00D20A8F">
        <w:rPr>
          <w:rFonts w:ascii="Calibri" w:eastAsia="Times New Roman" w:hAnsi="Calibri" w:cs="Times New Roman"/>
          <w:color w:val="000000"/>
          <w:lang w:eastAsia="pt-BR"/>
        </w:rPr>
        <w:t>d</w:t>
      </w:r>
      <w:r w:rsidR="00D20A8F">
        <w:rPr>
          <w:rFonts w:ascii="Calibri" w:eastAsia="Times New Roman" w:hAnsi="Calibri" w:cs="Times New Roman"/>
          <w:color w:val="000000"/>
          <w:lang w:eastAsia="pt-BR"/>
        </w:rPr>
        <w:t>e Ajustamento de Conduta (TTAC)</w:t>
      </w:r>
      <w:r w:rsidRPr="00903DBC">
        <w:rPr>
          <w:rFonts w:ascii="Calibri" w:eastAsia="Times New Roman" w:hAnsi="Calibri" w:cs="Times New Roman"/>
          <w:color w:val="000000"/>
          <w:lang w:eastAsia="pt-BR"/>
        </w:rPr>
        <w:t>. Consta</w:t>
      </w:r>
      <w:r w:rsidR="00BF1FC8">
        <w:rPr>
          <w:rFonts w:ascii="Calibri" w:eastAsia="Times New Roman" w:hAnsi="Calibri" w:cs="Times New Roman"/>
          <w:color w:val="000000"/>
          <w:lang w:eastAsia="pt-BR"/>
        </w:rPr>
        <w:t xml:space="preserve"> na</w:t>
      </w:r>
      <w:r w:rsidRPr="00903DBC">
        <w:rPr>
          <w:rFonts w:ascii="Calibri" w:eastAsia="Times New Roman" w:hAnsi="Calibri" w:cs="Times New Roman"/>
          <w:color w:val="000000"/>
          <w:lang w:eastAsia="pt-BR"/>
        </w:rPr>
        <w:t>:</w:t>
      </w:r>
    </w:p>
    <w:p w14:paraId="00A9EB91" w14:textId="77777777" w:rsidR="001F0D77" w:rsidRDefault="00903DBC" w:rsidP="001F0D77">
      <w:pPr>
        <w:spacing w:after="0" w:line="240" w:lineRule="auto"/>
        <w:ind w:left="1843"/>
        <w:jc w:val="both"/>
        <w:rPr>
          <w:sz w:val="20"/>
        </w:rPr>
      </w:pPr>
      <w:r w:rsidRPr="00903DBC">
        <w:rPr>
          <w:rFonts w:ascii="Calibri" w:eastAsia="Times New Roman" w:hAnsi="Calibri" w:cs="Times New Roman"/>
          <w:color w:val="000000"/>
          <w:sz w:val="20"/>
          <w:lang w:eastAsia="pt-BR"/>
        </w:rPr>
        <w:t>“</w:t>
      </w:r>
      <w:r w:rsidR="00456833" w:rsidRPr="001F0D77">
        <w:rPr>
          <w:b/>
          <w:sz w:val="20"/>
        </w:rPr>
        <w:t>CLÁUSULA 37</w:t>
      </w:r>
      <w:r w:rsidR="00456833" w:rsidRPr="001F0D77">
        <w:rPr>
          <w:sz w:val="20"/>
        </w:rPr>
        <w:t>: Para a celebração dos acordos no âmbito do Programa de Negociação Coordenada, deverá ser promovida a assistência jurídica gratuita aos IMPACTADOS que não estiverem representados por advogados, em especial para po</w:t>
      </w:r>
      <w:r w:rsidR="001F0D77">
        <w:rPr>
          <w:sz w:val="20"/>
        </w:rPr>
        <w:t>pulações vulneráveis atingidas.</w:t>
      </w:r>
    </w:p>
    <w:p w14:paraId="11BECD88" w14:textId="77777777" w:rsidR="00903DBC" w:rsidRDefault="00456833" w:rsidP="001F0D77">
      <w:pPr>
        <w:spacing w:after="0" w:line="240" w:lineRule="auto"/>
        <w:ind w:left="1843"/>
        <w:jc w:val="both"/>
        <w:rPr>
          <w:rFonts w:ascii="Calibri" w:eastAsia="Times New Roman" w:hAnsi="Calibri" w:cs="Times New Roman"/>
          <w:color w:val="000000"/>
          <w:sz w:val="20"/>
          <w:lang w:eastAsia="pt-BR"/>
        </w:rPr>
      </w:pPr>
      <w:r w:rsidRPr="001F0D77">
        <w:rPr>
          <w:b/>
          <w:sz w:val="20"/>
        </w:rPr>
        <w:t>PARÁGRAFO ÚNICO</w:t>
      </w:r>
      <w:r w:rsidRPr="001F0D77">
        <w:rPr>
          <w:sz w:val="20"/>
        </w:rPr>
        <w:t>: Para atendimento da previsão do caput, a FUNDAÇÃO deverá buscar parcerias com a Defensoria Pública e com a Ordem dos Advogados do Brasi</w:t>
      </w:r>
      <w:r w:rsidR="001F0D77" w:rsidRPr="001F0D77">
        <w:rPr>
          <w:sz w:val="20"/>
        </w:rPr>
        <w:t>l</w:t>
      </w:r>
      <w:r w:rsidR="00903DBC" w:rsidRPr="00903DBC">
        <w:rPr>
          <w:rFonts w:ascii="Calibri" w:eastAsia="Times New Roman" w:hAnsi="Calibri" w:cs="Times New Roman"/>
          <w:color w:val="000000"/>
          <w:sz w:val="20"/>
          <w:lang w:eastAsia="pt-BR"/>
        </w:rPr>
        <w:t>.”</w:t>
      </w:r>
    </w:p>
    <w:p w14:paraId="5FDF8231" w14:textId="77777777" w:rsidR="001F0D77" w:rsidRPr="00903DBC" w:rsidRDefault="001F0D77" w:rsidP="001F0D77">
      <w:pPr>
        <w:spacing w:after="0" w:line="240" w:lineRule="auto"/>
        <w:ind w:left="1843"/>
        <w:jc w:val="both"/>
        <w:rPr>
          <w:rFonts w:ascii="Times New Roman" w:eastAsia="Times New Roman" w:hAnsi="Times New Roman" w:cs="Times New Roman"/>
          <w:sz w:val="16"/>
          <w:szCs w:val="16"/>
          <w:lang w:eastAsia="pt-BR"/>
        </w:rPr>
      </w:pPr>
    </w:p>
    <w:p w14:paraId="1C928874" w14:textId="77777777" w:rsidR="00903DBC" w:rsidRPr="00903DBC" w:rsidRDefault="00787F2B" w:rsidP="00903DBC">
      <w:pPr>
        <w:spacing w:after="0" w:line="240" w:lineRule="auto"/>
        <w:ind w:firstLine="708"/>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A Fundaç</w:t>
      </w:r>
      <w:r w:rsidR="00FD4FC9">
        <w:rPr>
          <w:rFonts w:ascii="Calibri" w:eastAsia="Times New Roman" w:hAnsi="Calibri" w:cs="Times New Roman"/>
          <w:color w:val="000000"/>
          <w:lang w:eastAsia="pt-BR"/>
        </w:rPr>
        <w:t>ão R</w:t>
      </w:r>
      <w:r>
        <w:rPr>
          <w:rFonts w:ascii="Calibri" w:eastAsia="Times New Roman" w:hAnsi="Calibri" w:cs="Times New Roman"/>
          <w:color w:val="000000"/>
          <w:lang w:eastAsia="pt-BR"/>
        </w:rPr>
        <w:t>enova informou que</w:t>
      </w:r>
      <w:r w:rsidR="009379F4">
        <w:rPr>
          <w:rFonts w:ascii="Calibri" w:eastAsia="Times New Roman" w:hAnsi="Calibri" w:cs="Times New Roman"/>
          <w:color w:val="000000"/>
          <w:lang w:eastAsia="pt-BR"/>
        </w:rPr>
        <w:t>,</w:t>
      </w:r>
      <w:r>
        <w:rPr>
          <w:rFonts w:ascii="Calibri" w:eastAsia="Times New Roman" w:hAnsi="Calibri" w:cs="Times New Roman"/>
          <w:color w:val="000000"/>
          <w:lang w:eastAsia="pt-BR"/>
        </w:rPr>
        <w:t xml:space="preserve"> no a</w:t>
      </w:r>
      <w:r w:rsidR="00903DBC" w:rsidRPr="00903DBC">
        <w:rPr>
          <w:rFonts w:ascii="Calibri" w:eastAsia="Times New Roman" w:hAnsi="Calibri" w:cs="Times New Roman"/>
          <w:color w:val="000000"/>
          <w:lang w:eastAsia="pt-BR"/>
        </w:rPr>
        <w:t>no passado</w:t>
      </w:r>
      <w:r w:rsidR="00BF1FC8">
        <w:rPr>
          <w:rFonts w:ascii="Calibri" w:eastAsia="Times New Roman" w:hAnsi="Calibri" w:cs="Times New Roman"/>
          <w:color w:val="000000"/>
          <w:lang w:eastAsia="pt-BR"/>
        </w:rPr>
        <w:t>,</w:t>
      </w:r>
      <w:r w:rsidR="00903DBC" w:rsidRPr="00903DBC">
        <w:rPr>
          <w:rFonts w:ascii="Calibri" w:eastAsia="Times New Roman" w:hAnsi="Calibri" w:cs="Times New Roman"/>
          <w:color w:val="000000"/>
          <w:lang w:eastAsia="pt-BR"/>
        </w:rPr>
        <w:t xml:space="preserve"> buscou parceria com uma universidade local para presta</w:t>
      </w:r>
      <w:r w:rsidR="00D70317">
        <w:rPr>
          <w:rFonts w:ascii="Calibri" w:eastAsia="Times New Roman" w:hAnsi="Calibri" w:cs="Times New Roman"/>
          <w:color w:val="000000"/>
          <w:lang w:eastAsia="pt-BR"/>
        </w:rPr>
        <w:t xml:space="preserve">ção de assistência </w:t>
      </w:r>
      <w:r w:rsidR="00903DBC" w:rsidRPr="00903DBC">
        <w:rPr>
          <w:rFonts w:ascii="Calibri" w:eastAsia="Times New Roman" w:hAnsi="Calibri" w:cs="Times New Roman"/>
          <w:color w:val="000000"/>
          <w:lang w:eastAsia="pt-BR"/>
        </w:rPr>
        <w:t>jurídica</w:t>
      </w:r>
      <w:r w:rsidR="00D70317">
        <w:rPr>
          <w:rFonts w:ascii="Calibri" w:eastAsia="Times New Roman" w:hAnsi="Calibri" w:cs="Times New Roman"/>
          <w:color w:val="000000"/>
          <w:lang w:eastAsia="pt-BR"/>
        </w:rPr>
        <w:t xml:space="preserve"> aos impactados</w:t>
      </w:r>
      <w:r w:rsidR="005F7337">
        <w:rPr>
          <w:rFonts w:ascii="Calibri" w:eastAsia="Times New Roman" w:hAnsi="Calibri" w:cs="Times New Roman"/>
          <w:color w:val="000000"/>
          <w:lang w:eastAsia="pt-BR"/>
        </w:rPr>
        <w:t xml:space="preserve"> no Espírito Santo</w:t>
      </w:r>
      <w:r w:rsidR="00903DBC" w:rsidRPr="00903DBC">
        <w:rPr>
          <w:rFonts w:ascii="Calibri" w:eastAsia="Times New Roman" w:hAnsi="Calibri" w:cs="Times New Roman"/>
          <w:color w:val="000000"/>
          <w:lang w:eastAsia="pt-BR"/>
        </w:rPr>
        <w:t xml:space="preserve">. Porém, a OAB do Espírito Santo impediu tal parceria, alegando que </w:t>
      </w:r>
      <w:r w:rsidR="005F7337">
        <w:rPr>
          <w:rFonts w:ascii="Calibri" w:eastAsia="Times New Roman" w:hAnsi="Calibri" w:cs="Times New Roman"/>
          <w:color w:val="000000"/>
          <w:lang w:eastAsia="pt-BR"/>
        </w:rPr>
        <w:t xml:space="preserve">haveria conflito de interesses, pois </w:t>
      </w:r>
      <w:r w:rsidR="00903DBC" w:rsidRPr="00903DBC">
        <w:rPr>
          <w:rFonts w:ascii="Calibri" w:eastAsia="Times New Roman" w:hAnsi="Calibri" w:cs="Times New Roman"/>
          <w:color w:val="000000"/>
          <w:lang w:eastAsia="pt-BR"/>
        </w:rPr>
        <w:t>a Fundação remunera</w:t>
      </w:r>
      <w:r w:rsidR="005F7337">
        <w:rPr>
          <w:rFonts w:ascii="Calibri" w:eastAsia="Times New Roman" w:hAnsi="Calibri" w:cs="Times New Roman"/>
          <w:color w:val="000000"/>
          <w:lang w:eastAsia="pt-BR"/>
        </w:rPr>
        <w:t>ria</w:t>
      </w:r>
      <w:r w:rsidR="00903DBC" w:rsidRPr="00903DBC">
        <w:rPr>
          <w:rFonts w:ascii="Calibri" w:eastAsia="Times New Roman" w:hAnsi="Calibri" w:cs="Times New Roman"/>
          <w:color w:val="000000"/>
          <w:lang w:eastAsia="pt-BR"/>
        </w:rPr>
        <w:t xml:space="preserve"> os advogados que prestariam a assessoria. A universidade ainda tentou argumentar que se tratavam apenas de diárias, mas não houve negociação. A DPU lembrou que, na ausência de sistema de assistência jurídica gratuita, a Renova tem a obrigação de custear a assistência jurídica às pessoas que não têm recursos para tal.</w:t>
      </w:r>
    </w:p>
    <w:p w14:paraId="3C89827D" w14:textId="77777777" w:rsidR="00903DBC" w:rsidRPr="00903DBC" w:rsidRDefault="00903DBC" w:rsidP="00903DBC">
      <w:pPr>
        <w:spacing w:after="0" w:line="240" w:lineRule="auto"/>
        <w:ind w:firstLine="708"/>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Como encaminhamento, ficou pré-agendada uma reunião urgente em Vitória, </w:t>
      </w:r>
      <w:r w:rsidR="0008084A">
        <w:rPr>
          <w:rFonts w:ascii="Calibri" w:eastAsia="Times New Roman" w:hAnsi="Calibri" w:cs="Times New Roman"/>
          <w:color w:val="000000"/>
          <w:lang w:eastAsia="pt-BR"/>
        </w:rPr>
        <w:t>entre</w:t>
      </w:r>
      <w:r w:rsidR="005F7337">
        <w:rPr>
          <w:rFonts w:ascii="Calibri" w:eastAsia="Times New Roman" w:hAnsi="Calibri" w:cs="Times New Roman"/>
          <w:color w:val="000000"/>
          <w:lang w:eastAsia="pt-BR"/>
        </w:rPr>
        <w:t xml:space="preserve"> </w:t>
      </w:r>
      <w:r w:rsidR="0008084A">
        <w:rPr>
          <w:rFonts w:ascii="Calibri" w:eastAsia="Times New Roman" w:hAnsi="Calibri" w:cs="Times New Roman"/>
          <w:color w:val="000000"/>
          <w:lang w:eastAsia="pt-BR"/>
        </w:rPr>
        <w:t xml:space="preserve">a </w:t>
      </w:r>
      <w:r w:rsidR="005F7337">
        <w:rPr>
          <w:rFonts w:ascii="Calibri" w:eastAsia="Times New Roman" w:hAnsi="Calibri" w:cs="Times New Roman"/>
          <w:color w:val="000000"/>
          <w:lang w:eastAsia="pt-BR"/>
        </w:rPr>
        <w:t xml:space="preserve">Fundação Renova </w:t>
      </w:r>
      <w:r w:rsidRPr="00903DBC">
        <w:rPr>
          <w:rFonts w:ascii="Calibri" w:eastAsia="Times New Roman" w:hAnsi="Calibri" w:cs="Times New Roman"/>
          <w:color w:val="000000"/>
          <w:lang w:eastAsia="pt-BR"/>
        </w:rPr>
        <w:t>e a DPU, para sexta-feira à tarde (12/01). Tal reunião será confirmada amanhã, 11/01.</w:t>
      </w:r>
      <w:r w:rsidR="001F0D77">
        <w:rPr>
          <w:rFonts w:ascii="Calibri" w:eastAsia="Times New Roman" w:hAnsi="Calibri" w:cs="Times New Roman"/>
          <w:color w:val="000000"/>
          <w:lang w:eastAsia="pt-BR"/>
        </w:rPr>
        <w:t xml:space="preserve"> A pauta ser</w:t>
      </w:r>
      <w:r w:rsidR="00565893">
        <w:rPr>
          <w:rFonts w:ascii="Calibri" w:eastAsia="Times New Roman" w:hAnsi="Calibri" w:cs="Times New Roman"/>
          <w:color w:val="000000"/>
          <w:lang w:eastAsia="pt-BR"/>
        </w:rPr>
        <w:t xml:space="preserve">á: o termo de </w:t>
      </w:r>
      <w:r w:rsidR="001F0D77">
        <w:rPr>
          <w:rFonts w:ascii="Calibri" w:eastAsia="Times New Roman" w:hAnsi="Calibri" w:cs="Times New Roman"/>
          <w:color w:val="000000"/>
          <w:lang w:eastAsia="pt-BR"/>
        </w:rPr>
        <w:t>conciliação</w:t>
      </w:r>
      <w:r w:rsidR="004438F8">
        <w:rPr>
          <w:rFonts w:ascii="Calibri" w:eastAsia="Times New Roman" w:hAnsi="Calibri" w:cs="Times New Roman"/>
          <w:color w:val="000000"/>
          <w:lang w:eastAsia="pt-BR"/>
        </w:rPr>
        <w:t xml:space="preserve"> (quitação)</w:t>
      </w:r>
      <w:r w:rsidR="001F0D77">
        <w:rPr>
          <w:rFonts w:ascii="Calibri" w:eastAsia="Times New Roman" w:hAnsi="Calibri" w:cs="Times New Roman"/>
          <w:color w:val="000000"/>
          <w:lang w:eastAsia="pt-BR"/>
        </w:rPr>
        <w:t>;</w:t>
      </w:r>
      <w:r w:rsidR="004438F8">
        <w:rPr>
          <w:rFonts w:ascii="Calibri" w:eastAsia="Times New Roman" w:hAnsi="Calibri" w:cs="Times New Roman"/>
          <w:color w:val="000000"/>
          <w:lang w:eastAsia="pt-BR"/>
        </w:rPr>
        <w:t xml:space="preserve"> assistência jurídica gratuita </w:t>
      </w:r>
      <w:r w:rsidR="001F0D77">
        <w:rPr>
          <w:rFonts w:ascii="Calibri" w:eastAsia="Times New Roman" w:hAnsi="Calibri" w:cs="Times New Roman"/>
          <w:color w:val="000000"/>
          <w:lang w:eastAsia="pt-BR"/>
        </w:rPr>
        <w:t xml:space="preserve">e a </w:t>
      </w:r>
      <w:r w:rsidR="00D20A8F">
        <w:rPr>
          <w:rFonts w:ascii="Calibri" w:eastAsia="Times New Roman" w:hAnsi="Calibri" w:cs="Times New Roman"/>
          <w:color w:val="000000"/>
          <w:lang w:eastAsia="pt-BR"/>
        </w:rPr>
        <w:t>possibilidade de aplicação do R</w:t>
      </w:r>
      <w:r w:rsidR="001F0D77">
        <w:rPr>
          <w:rFonts w:ascii="Calibri" w:eastAsia="Times New Roman" w:hAnsi="Calibri" w:cs="Times New Roman"/>
          <w:color w:val="000000"/>
          <w:lang w:eastAsia="pt-BR"/>
        </w:rPr>
        <w:t>RA</w:t>
      </w:r>
      <w:r w:rsidR="00D20A8F">
        <w:rPr>
          <w:rFonts w:ascii="Calibri" w:eastAsia="Times New Roman" w:hAnsi="Calibri" w:cs="Times New Roman"/>
          <w:color w:val="000000"/>
          <w:lang w:eastAsia="pt-BR"/>
        </w:rPr>
        <w:t xml:space="preserve"> (</w:t>
      </w:r>
      <w:r w:rsidR="00D20A8F" w:rsidRPr="00D20A8F">
        <w:rPr>
          <w:rFonts w:ascii="Calibri" w:eastAsia="Times New Roman" w:hAnsi="Calibri" w:cs="Times New Roman"/>
          <w:color w:val="000000"/>
          <w:lang w:eastAsia="pt-BR"/>
        </w:rPr>
        <w:t xml:space="preserve">rendimentos recebidos acumuladamente </w:t>
      </w:r>
      <w:r w:rsidR="00D20A8F">
        <w:rPr>
          <w:rFonts w:ascii="Calibri" w:eastAsia="Times New Roman" w:hAnsi="Calibri" w:cs="Times New Roman"/>
          <w:color w:val="000000"/>
          <w:lang w:eastAsia="pt-BR"/>
        </w:rPr>
        <w:t>–</w:t>
      </w:r>
      <w:r w:rsidR="00D20A8F" w:rsidRPr="00D20A8F">
        <w:rPr>
          <w:rFonts w:ascii="Calibri" w:eastAsia="Times New Roman" w:hAnsi="Calibri" w:cs="Times New Roman"/>
          <w:color w:val="000000"/>
          <w:lang w:eastAsia="pt-BR"/>
        </w:rPr>
        <w:t xml:space="preserve"> art. 12-A da Lei nº 7.713/1988</w:t>
      </w:r>
      <w:r w:rsidR="00D20A8F">
        <w:rPr>
          <w:rFonts w:ascii="Calibri" w:eastAsia="Times New Roman" w:hAnsi="Calibri" w:cs="Times New Roman"/>
          <w:color w:val="000000"/>
          <w:lang w:eastAsia="pt-BR"/>
        </w:rPr>
        <w:t>)</w:t>
      </w:r>
      <w:r w:rsidR="001F0D77">
        <w:rPr>
          <w:rFonts w:ascii="Calibri" w:eastAsia="Times New Roman" w:hAnsi="Calibri" w:cs="Times New Roman"/>
          <w:color w:val="000000"/>
          <w:lang w:eastAsia="pt-BR"/>
        </w:rPr>
        <w:t>.</w:t>
      </w:r>
    </w:p>
    <w:p w14:paraId="025FBFAB" w14:textId="77777777" w:rsidR="00903DBC" w:rsidRPr="00903DBC" w:rsidRDefault="00903DBC" w:rsidP="00903DBC">
      <w:pPr>
        <w:spacing w:after="0" w:line="240" w:lineRule="auto"/>
        <w:ind w:firstLine="708"/>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Por fim, a Renova apresentou sua proposta para os casos de pesca para consumo e subsistência:</w:t>
      </w:r>
    </w:p>
    <w:p w14:paraId="2E48B6D3" w14:textId="77777777" w:rsidR="00CE1C47" w:rsidRDefault="00CE1C47" w:rsidP="005E6132">
      <w:pPr>
        <w:spacing w:after="0" w:line="240" w:lineRule="auto"/>
        <w:ind w:firstLine="708"/>
        <w:contextualSpacing/>
        <w:jc w:val="both"/>
      </w:pPr>
      <w:r>
        <w:t>Como critérios de elegibilidade, foram propostas as seguintes características, objetivando atingir a população mais vulnerável:</w:t>
      </w:r>
    </w:p>
    <w:p w14:paraId="369A7CDE" w14:textId="77777777" w:rsidR="00CE1C47" w:rsidRDefault="00CE1C47" w:rsidP="00CE1C47">
      <w:pPr>
        <w:pStyle w:val="PargrafodaLista"/>
        <w:numPr>
          <w:ilvl w:val="0"/>
          <w:numId w:val="21"/>
        </w:numPr>
        <w:spacing w:after="0" w:line="240" w:lineRule="auto"/>
        <w:jc w:val="both"/>
      </w:pPr>
      <w:r>
        <w:t xml:space="preserve">Famílias com renda </w:t>
      </w:r>
      <w:r w:rsidRPr="00CE1C47">
        <w:rPr>
          <w:i/>
        </w:rPr>
        <w:t>per capita</w:t>
      </w:r>
      <w:r>
        <w:t xml:space="preserve"> até ½ salário mínimo;</w:t>
      </w:r>
    </w:p>
    <w:p w14:paraId="5FB534AD" w14:textId="77777777" w:rsidR="00CE1C47" w:rsidRDefault="00CE1C47" w:rsidP="00CE1C47">
      <w:pPr>
        <w:pStyle w:val="PargrafodaLista"/>
        <w:numPr>
          <w:ilvl w:val="0"/>
          <w:numId w:val="21"/>
        </w:numPr>
        <w:spacing w:after="0" w:line="240" w:lineRule="auto"/>
        <w:jc w:val="both"/>
      </w:pPr>
      <w:r>
        <w:t xml:space="preserve">Linha Média das Enchentes Ordinárias (LMEO) </w:t>
      </w:r>
      <w:r w:rsidR="003B41EE">
        <w:t>mais</w:t>
      </w:r>
      <w:r>
        <w:t xml:space="preserve"> 1</w:t>
      </w:r>
      <w:r w:rsidR="00BB395A">
        <w:t>.</w:t>
      </w:r>
      <w:r>
        <w:t>000 metros, o que significa abranger uma área maior que a definida pela LMEO, para alcançar a maior parte das comunidades ribeirinhas;</w:t>
      </w:r>
    </w:p>
    <w:p w14:paraId="45B2BD7E" w14:textId="77777777" w:rsidR="00CE1C47" w:rsidRDefault="00CE1C47" w:rsidP="00CE1C47">
      <w:pPr>
        <w:pStyle w:val="PargrafodaLista"/>
        <w:numPr>
          <w:ilvl w:val="0"/>
          <w:numId w:val="21"/>
        </w:numPr>
        <w:spacing w:after="0" w:line="240" w:lineRule="auto"/>
        <w:jc w:val="both"/>
      </w:pPr>
      <w:r>
        <w:t>Localidades menores que 50 mil habitantes (sendo que haverá avaliação do contexto socioeconômico para localidades maiores que 50 mil habitantes).</w:t>
      </w:r>
    </w:p>
    <w:p w14:paraId="751C7325" w14:textId="77777777" w:rsidR="000E14A9" w:rsidRPr="00D71112" w:rsidRDefault="000E14A9" w:rsidP="000E14A9">
      <w:pPr>
        <w:spacing w:after="0" w:line="240" w:lineRule="auto"/>
        <w:ind w:firstLine="708"/>
        <w:jc w:val="both"/>
        <w:rPr>
          <w:sz w:val="16"/>
        </w:rPr>
      </w:pPr>
    </w:p>
    <w:p w14:paraId="5F7A539E" w14:textId="77777777" w:rsidR="000E14A9" w:rsidRDefault="000E14A9" w:rsidP="000E14A9">
      <w:pPr>
        <w:spacing w:after="0" w:line="240" w:lineRule="auto"/>
        <w:ind w:firstLine="708"/>
        <w:jc w:val="both"/>
      </w:pPr>
      <w:r>
        <w:t xml:space="preserve">A DPU enviará </w:t>
      </w:r>
      <w:r w:rsidR="00C967AF">
        <w:t>sugestão</w:t>
      </w:r>
      <w:r>
        <w:t xml:space="preserve"> </w:t>
      </w:r>
      <w:r w:rsidR="001C1683">
        <w:t xml:space="preserve">ao critério de renda proposto pela Fundação Renova </w:t>
      </w:r>
      <w:r w:rsidR="00355030">
        <w:t xml:space="preserve">para que se considere também o atual entendimento sobre miserabilidade econômica no contexto da concessão </w:t>
      </w:r>
      <w:r>
        <w:t>do Benefício de Prestação Continuada (BPC)</w:t>
      </w:r>
      <w:r w:rsidR="00355030">
        <w:t xml:space="preserve">, de modo a que o critério de renda possa abranger um número </w:t>
      </w:r>
      <w:r w:rsidR="002F6E36">
        <w:t xml:space="preserve">ainda </w:t>
      </w:r>
      <w:r w:rsidR="00355030">
        <w:t>maior de pessoas</w:t>
      </w:r>
      <w:r>
        <w:t>.</w:t>
      </w:r>
    </w:p>
    <w:p w14:paraId="72E6B3EE" w14:textId="77777777" w:rsidR="00670A57" w:rsidRDefault="00670A57" w:rsidP="000E14A9">
      <w:pPr>
        <w:spacing w:after="0" w:line="240" w:lineRule="auto"/>
        <w:ind w:firstLine="708"/>
        <w:jc w:val="both"/>
      </w:pPr>
      <w:r w:rsidRPr="00653D5A">
        <w:t xml:space="preserve">A Fundação Renova demonstrou sua expectativa de que a proposta para pescadores comerciais não regulamentados e para a pesca de consumo e subsistência fosse validada pela CTOS. </w:t>
      </w:r>
      <w:r w:rsidR="003872B6" w:rsidRPr="00653D5A">
        <w:t xml:space="preserve">Representantes da CTOS, por sua vez, argumentaram que o processo de indenização já está em curso (que já há propostas fechadas com impactados para a pesca de subsistência e pescadores comerciais não regulamentados) e que a CTOS não teria como validar uma proposta </w:t>
      </w:r>
      <w:r w:rsidR="003872B6" w:rsidRPr="00653D5A">
        <w:rPr>
          <w:i/>
        </w:rPr>
        <w:t>a posteriori</w:t>
      </w:r>
      <w:r w:rsidR="003872B6" w:rsidRPr="00653D5A">
        <w:t>.</w:t>
      </w:r>
      <w:r>
        <w:t xml:space="preserve"> </w:t>
      </w:r>
    </w:p>
    <w:p w14:paraId="1791A202" w14:textId="77777777" w:rsidR="009D5640" w:rsidRDefault="009D5640" w:rsidP="000E14A9">
      <w:pPr>
        <w:spacing w:after="0" w:line="240" w:lineRule="auto"/>
        <w:ind w:firstLine="708"/>
        <w:jc w:val="both"/>
      </w:pPr>
      <w:r>
        <w:t xml:space="preserve">Com relação à </w:t>
      </w:r>
      <w:r w:rsidR="007F27F0">
        <w:t xml:space="preserve">proposta de </w:t>
      </w:r>
      <w:r>
        <w:t>indenização assistida, a Fundação tem como principal objetivo apoiar famílias e/ou indivíduos no processo de retomada de seu modo de vida, auxiliando-as com o acompanhamento social, especialmente no que tange ao grupo mais vulnerável, durante o processo indenizatório.</w:t>
      </w:r>
      <w:r w:rsidR="00445906">
        <w:t xml:space="preserve"> São dois focos: oferecer orientação gratuita para evitar perdas materiais</w:t>
      </w:r>
      <w:r w:rsidR="007F27F0">
        <w:t xml:space="preserve"> após a indenização</w:t>
      </w:r>
      <w:r w:rsidR="00445906">
        <w:t>; e oferecer proteção social.</w:t>
      </w:r>
    </w:p>
    <w:p w14:paraId="4900D39C" w14:textId="77777777" w:rsidR="00445906" w:rsidRDefault="00445906" w:rsidP="000E14A9">
      <w:pPr>
        <w:spacing w:after="0" w:line="240" w:lineRule="auto"/>
        <w:ind w:firstLine="708"/>
        <w:jc w:val="both"/>
      </w:pPr>
      <w:r>
        <w:t xml:space="preserve">A equipe de diálogo social acompanha todo o processo de casos mais sensíveis, podendo informar </w:t>
      </w:r>
      <w:r w:rsidR="002F6E36">
        <w:t>à</w:t>
      </w:r>
      <w:r>
        <w:t xml:space="preserve"> Fundação para a adoção de medidas. O trabalho será conjunto com os Centros de Referência de Assistência Social (CRAS), Centros de Referência Especializados de Assistência Social (CREAS), e organizações não governamentais.</w:t>
      </w:r>
      <w:r w:rsidR="007F27F0">
        <w:t xml:space="preserve"> O trabalho está em fase de planejamento e </w:t>
      </w:r>
      <w:r w:rsidR="007F27F0">
        <w:lastRenderedPageBreak/>
        <w:t>será feita reunião com a Diretora de Proteção Básica da SNAS/MDS ainda em janeiro para tratar da questão.</w:t>
      </w:r>
    </w:p>
    <w:p w14:paraId="3FC2D9F2" w14:textId="77777777" w:rsidR="009A570A" w:rsidRDefault="009A570A" w:rsidP="000E14A9">
      <w:pPr>
        <w:spacing w:after="0" w:line="240" w:lineRule="auto"/>
        <w:ind w:firstLine="708"/>
        <w:jc w:val="both"/>
      </w:pPr>
      <w:r>
        <w:t>Com relação ao pagamento aos impactados, a Fundação apresentou as seguintes propostas:</w:t>
      </w:r>
    </w:p>
    <w:p w14:paraId="312FDD53" w14:textId="77777777" w:rsidR="00EC0FCF" w:rsidRDefault="00A97203" w:rsidP="009A570A">
      <w:pPr>
        <w:pStyle w:val="PargrafodaLista"/>
        <w:numPr>
          <w:ilvl w:val="0"/>
          <w:numId w:val="22"/>
        </w:numPr>
        <w:spacing w:after="0" w:line="240" w:lineRule="auto"/>
        <w:jc w:val="both"/>
      </w:pPr>
      <w:r>
        <w:t>Proposta AFE: parcelamento do valor retroativo em 4x / semes</w:t>
      </w:r>
      <w:r w:rsidR="009A570A">
        <w:t>tral (ou seja, em dois anos);</w:t>
      </w:r>
    </w:p>
    <w:p w14:paraId="144A8CC6" w14:textId="77777777" w:rsidR="00A97203" w:rsidRDefault="00A97203" w:rsidP="009A570A">
      <w:pPr>
        <w:pStyle w:val="PargrafodaLista"/>
        <w:numPr>
          <w:ilvl w:val="0"/>
          <w:numId w:val="22"/>
        </w:numPr>
        <w:spacing w:after="0" w:line="240" w:lineRule="auto"/>
        <w:jc w:val="both"/>
      </w:pPr>
      <w:r>
        <w:t>Proposta PIM: parcelamento do valor indenizatório (dano moral, dano material e lucro cessante até a data atual) em 3x /semestral.</w:t>
      </w:r>
    </w:p>
    <w:p w14:paraId="0B0756AF" w14:textId="77777777" w:rsidR="00D71112" w:rsidRPr="00D71112" w:rsidRDefault="00D71112" w:rsidP="00D71112">
      <w:pPr>
        <w:pStyle w:val="PargrafodaLista"/>
        <w:spacing w:after="0" w:line="240" w:lineRule="auto"/>
        <w:ind w:left="1428"/>
        <w:jc w:val="both"/>
        <w:rPr>
          <w:sz w:val="16"/>
          <w:szCs w:val="16"/>
        </w:rPr>
      </w:pPr>
    </w:p>
    <w:p w14:paraId="33952761" w14:textId="77777777" w:rsidR="00A97203" w:rsidRDefault="00A97203" w:rsidP="00A97203">
      <w:pPr>
        <w:spacing w:after="0" w:line="240" w:lineRule="auto"/>
        <w:ind w:firstLine="708"/>
        <w:jc w:val="both"/>
      </w:pPr>
      <w:r>
        <w:t>Quanto às propostas, os membros se manifestaram no sentido de discutir melhor, pois há dois contrapontos: por um lado, o impactado deveria ter o direito de escolher em quantas parcelas prefere receber. Por outro lado, sem a devida orientação, um alto valor de uma só vez pode ser prejudicial ao próprio impactado. É uma questão sensível</w:t>
      </w:r>
      <w:r w:rsidR="00845DAA">
        <w:t>.</w:t>
      </w:r>
      <w:r w:rsidR="00D5721D">
        <w:t xml:space="preserve"> </w:t>
      </w:r>
      <w:r>
        <w:t>Assim, seria adequado trabalhar caso a caso, orientar ao invés de determinar.</w:t>
      </w:r>
      <w:r w:rsidR="00D20A8F">
        <w:t xml:space="preserve"> Portanto, o parcelamento de valores deverá ser colocado como opção ao impactado, </w:t>
      </w:r>
      <w:r w:rsidR="00845DAA">
        <w:t>mas</w:t>
      </w:r>
      <w:r w:rsidR="00A55F5B">
        <w:t xml:space="preserve"> está no campo da autonomia da vontade e não cabe à CTOS determi</w:t>
      </w:r>
      <w:r w:rsidR="00845DAA">
        <w:t>nar</w:t>
      </w:r>
      <w:r w:rsidR="00A55F5B">
        <w:t xml:space="preserve"> se pagamento será feito à vista ou parcelado. </w:t>
      </w:r>
      <w:r w:rsidR="00845DAA">
        <w:t xml:space="preserve">É opção do impactado. </w:t>
      </w:r>
      <w:r w:rsidR="00A55F5B">
        <w:t xml:space="preserve">Sublinhou-se que deve </w:t>
      </w:r>
      <w:r w:rsidR="00D20A8F">
        <w:t>haver acompanhamento assistencial e de educação financeira. De qualquer forma, os valores eventualmente parcelados deverão ser corrigidos conforme consta no TTAC.</w:t>
      </w:r>
    </w:p>
    <w:p w14:paraId="7C1489BA" w14:textId="77777777" w:rsidR="009A570A" w:rsidRDefault="002B696B" w:rsidP="00A97203">
      <w:pPr>
        <w:spacing w:after="0" w:line="240" w:lineRule="auto"/>
        <w:ind w:firstLine="708"/>
        <w:jc w:val="both"/>
      </w:pPr>
      <w:r>
        <w:t xml:space="preserve">Há consenso que é preciso acelerar e apoiar as ações intersetoriais também, como </w:t>
      </w:r>
      <w:r w:rsidR="00FA7E2B">
        <w:t xml:space="preserve">os programas de </w:t>
      </w:r>
      <w:r>
        <w:t xml:space="preserve">saúde, retomada das atividades econômicas, </w:t>
      </w:r>
      <w:r w:rsidR="00FA7E2B">
        <w:t xml:space="preserve">inclusive retomadas das atividades pesqueiras </w:t>
      </w:r>
      <w:r>
        <w:t>etc; caso contrário, as indenizações terão pouco efeito prático (ou de curto prazo).</w:t>
      </w:r>
    </w:p>
    <w:p w14:paraId="3AF4AE70" w14:textId="77777777" w:rsidR="00A82B72" w:rsidRDefault="00A82B72" w:rsidP="00A82B72">
      <w:pPr>
        <w:spacing w:after="0" w:line="240" w:lineRule="auto"/>
        <w:contextualSpacing/>
        <w:jc w:val="both"/>
        <w:rPr>
          <w:rFonts w:ascii="Arial" w:eastAsia="Arial" w:hAnsi="Arial" w:cs="Arial"/>
          <w:b/>
        </w:rPr>
      </w:pPr>
    </w:p>
    <w:p w14:paraId="57D4E0EB" w14:textId="77777777" w:rsidR="00D20A8F" w:rsidRPr="00C66588" w:rsidRDefault="00D20A8F" w:rsidP="00A82B72">
      <w:pPr>
        <w:spacing w:after="0" w:line="240" w:lineRule="auto"/>
        <w:contextualSpacing/>
        <w:jc w:val="both"/>
        <w:rPr>
          <w:rFonts w:ascii="Arial" w:eastAsia="Arial" w:hAnsi="Arial" w:cs="Arial"/>
          <w:b/>
        </w:rPr>
      </w:pPr>
    </w:p>
    <w:p w14:paraId="1CC5763C" w14:textId="77777777" w:rsidR="002D00BA" w:rsidRDefault="00B81BFE" w:rsidP="008E5B66">
      <w:pPr>
        <w:pStyle w:val="PargrafodaLista"/>
        <w:numPr>
          <w:ilvl w:val="0"/>
          <w:numId w:val="1"/>
        </w:numPr>
        <w:spacing w:after="0" w:line="240" w:lineRule="auto"/>
        <w:ind w:left="0" w:firstLine="0"/>
        <w:jc w:val="both"/>
        <w:rPr>
          <w:b/>
        </w:rPr>
      </w:pPr>
      <w:r w:rsidRPr="008E5B66">
        <w:rPr>
          <w:b/>
        </w:rPr>
        <w:t>Encaminhamentos</w:t>
      </w:r>
      <w:r w:rsidR="008E5B66">
        <w:rPr>
          <w:b/>
        </w:rPr>
        <w:t>:</w:t>
      </w:r>
    </w:p>
    <w:p w14:paraId="5E558D9F" w14:textId="77777777" w:rsidR="008E5B66" w:rsidRPr="00094911" w:rsidRDefault="008E5B66" w:rsidP="008E5B66">
      <w:pPr>
        <w:pStyle w:val="PargrafodaLista"/>
        <w:spacing w:after="0" w:line="240" w:lineRule="auto"/>
        <w:ind w:left="0"/>
        <w:jc w:val="both"/>
        <w:rPr>
          <w:b/>
          <w:sz w:val="16"/>
          <w:szCs w:val="16"/>
        </w:rPr>
      </w:pPr>
    </w:p>
    <w:p w14:paraId="132704F3" w14:textId="77777777" w:rsidR="009B2AE3" w:rsidRDefault="004F2BDC" w:rsidP="003D7D8C">
      <w:pPr>
        <w:spacing w:after="0" w:line="240" w:lineRule="auto"/>
        <w:jc w:val="both"/>
        <w:rPr>
          <w:rFonts w:cs="Arial"/>
          <w:bCs/>
          <w:u w:val="single"/>
        </w:rPr>
      </w:pPr>
      <w:r w:rsidRPr="003D7D8C">
        <w:rPr>
          <w:rFonts w:cs="Arial"/>
          <w:bCs/>
          <w:u w:val="single"/>
        </w:rPr>
        <w:t>FUNDAÇÃO RENOVA:</w:t>
      </w:r>
    </w:p>
    <w:p w14:paraId="5AF59F3D" w14:textId="77777777" w:rsidR="000F033C" w:rsidRDefault="000F033C"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Manter canal para receber manifestações de novas solicitações de cadastramento pelos impactados após termino da Campanha 3 e promover ampla divulgação nos territóros.</w:t>
      </w:r>
    </w:p>
    <w:p w14:paraId="1BEAD382" w14:textId="77777777" w:rsidR="00342D74" w:rsidRDefault="00342D74"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Levantar estudos e pesquisas que demonstrem ou estimem a população potencialmente impactada pelo desastre, de modo a melhor parametrizar a finalização do processo de cadastramento.</w:t>
      </w:r>
    </w:p>
    <w:p w14:paraId="1AC0EEBB" w14:textId="77777777" w:rsidR="00315334" w:rsidRDefault="00315334" w:rsidP="000F033C">
      <w:pPr>
        <w:spacing w:before="120" w:after="120" w:line="240" w:lineRule="auto"/>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 </w:t>
      </w:r>
      <w:r w:rsidRPr="00653D5A">
        <w:rPr>
          <w:rFonts w:ascii="Calibri" w:eastAsia="Times New Roman" w:hAnsi="Calibri" w:cs="Times New Roman"/>
          <w:color w:val="000000"/>
          <w:lang w:eastAsia="pt-BR"/>
        </w:rPr>
        <w:t>Até 02/02:</w:t>
      </w:r>
      <w:r w:rsidR="00F25BA6" w:rsidRPr="00653D5A">
        <w:rPr>
          <w:rFonts w:ascii="Calibri" w:eastAsia="Times New Roman" w:hAnsi="Calibri" w:cs="Times New Roman"/>
          <w:color w:val="000000"/>
          <w:lang w:eastAsia="pt-BR"/>
        </w:rPr>
        <w:t xml:space="preserve"> cadastro de Mariana:</w:t>
      </w:r>
      <w:r w:rsidRPr="00653D5A">
        <w:rPr>
          <w:rFonts w:ascii="Calibri" w:eastAsia="Times New Roman" w:hAnsi="Calibri" w:cs="Times New Roman"/>
          <w:color w:val="000000"/>
          <w:lang w:eastAsia="pt-BR"/>
        </w:rPr>
        <w:t xml:space="preserve"> enviar o novo formulário, a estrutura do banco de dados e o documento conceitual-metodológico</w:t>
      </w:r>
      <w:r w:rsidR="00342D74">
        <w:rPr>
          <w:rFonts w:ascii="Calibri" w:eastAsia="Times New Roman" w:hAnsi="Calibri" w:cs="Times New Roman"/>
          <w:color w:val="000000"/>
          <w:lang w:eastAsia="pt-BR"/>
        </w:rPr>
        <w:t xml:space="preserve"> aos membros da CTOS</w:t>
      </w:r>
      <w:r w:rsidR="004D63EB" w:rsidRPr="00653D5A">
        <w:rPr>
          <w:rFonts w:ascii="Calibri" w:eastAsia="Times New Roman" w:hAnsi="Calibri" w:cs="Times New Roman"/>
          <w:color w:val="000000"/>
          <w:lang w:eastAsia="pt-BR"/>
        </w:rPr>
        <w:t>;</w:t>
      </w:r>
    </w:p>
    <w:p w14:paraId="769340DD" w14:textId="77777777" w:rsidR="00342D74" w:rsidRPr="00903DBC" w:rsidRDefault="00342D74" w:rsidP="000F033C">
      <w:pPr>
        <w:spacing w:before="120" w:after="120" w:line="240" w:lineRule="auto"/>
        <w:jc w:val="both"/>
        <w:rPr>
          <w:rFonts w:ascii="Times New Roman" w:eastAsia="Times New Roman" w:hAnsi="Times New Roman" w:cs="Times New Roman"/>
          <w:sz w:val="24"/>
          <w:szCs w:val="24"/>
          <w:lang w:eastAsia="pt-BR"/>
        </w:rPr>
      </w:pPr>
      <w:r>
        <w:rPr>
          <w:rFonts w:ascii="Calibri" w:eastAsia="Times New Roman" w:hAnsi="Calibri" w:cs="Times New Roman"/>
          <w:color w:val="000000"/>
          <w:lang w:eastAsia="pt-BR"/>
        </w:rPr>
        <w:t>- Apresentar na próxima reunião o status das discussões de prazos para indenização dos cadastrados em Mariana, conforme definições junto ao Ministério Público.</w:t>
      </w:r>
    </w:p>
    <w:p w14:paraId="0A2C62B0" w14:textId="77777777" w:rsidR="00A17E53" w:rsidRPr="0041569A" w:rsidRDefault="00903DBC" w:rsidP="000F033C">
      <w:pPr>
        <w:spacing w:before="120" w:after="120" w:line="240" w:lineRule="auto"/>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 xml:space="preserve"> Até </w:t>
      </w:r>
      <w:r w:rsidR="007B20AF" w:rsidRPr="00161A50">
        <w:rPr>
          <w:rFonts w:ascii="Calibri" w:eastAsia="Times New Roman" w:hAnsi="Calibri" w:cs="Times New Roman"/>
          <w:color w:val="000000"/>
          <w:lang w:eastAsia="pt-BR"/>
        </w:rPr>
        <w:t>12/01</w:t>
      </w:r>
      <w:r w:rsidRPr="00161A50">
        <w:rPr>
          <w:rFonts w:ascii="Calibri" w:eastAsia="Times New Roman" w:hAnsi="Calibri" w:cs="Times New Roman"/>
          <w:color w:val="000000"/>
          <w:lang w:eastAsia="pt-BR"/>
        </w:rPr>
        <w:t>:</w:t>
      </w:r>
      <w:r w:rsidRPr="00903DBC">
        <w:rPr>
          <w:rFonts w:ascii="Calibri" w:eastAsia="Times New Roman" w:hAnsi="Calibri" w:cs="Times New Roman"/>
          <w:color w:val="000000"/>
          <w:lang w:eastAsia="pt-BR"/>
        </w:rPr>
        <w:t xml:space="preserve"> encaminhar os extratos </w:t>
      </w:r>
      <w:r w:rsidR="007B20AF">
        <w:rPr>
          <w:rFonts w:ascii="Calibri" w:eastAsia="Times New Roman" w:hAnsi="Calibri" w:cs="Times New Roman"/>
          <w:color w:val="000000"/>
          <w:lang w:eastAsia="pt-BR"/>
        </w:rPr>
        <w:t xml:space="preserve">de cumprimento </w:t>
      </w:r>
      <w:r w:rsidRPr="00903DBC">
        <w:rPr>
          <w:rFonts w:ascii="Calibri" w:eastAsia="Times New Roman" w:hAnsi="Calibri" w:cs="Times New Roman"/>
          <w:color w:val="000000"/>
          <w:lang w:eastAsia="pt-BR"/>
        </w:rPr>
        <w:t xml:space="preserve">da deliberação </w:t>
      </w:r>
      <w:r w:rsidR="007B20AF">
        <w:rPr>
          <w:rFonts w:ascii="Calibri" w:eastAsia="Times New Roman" w:hAnsi="Calibri" w:cs="Times New Roman"/>
          <w:color w:val="000000"/>
          <w:lang w:eastAsia="pt-BR"/>
        </w:rPr>
        <w:t xml:space="preserve">CIF nº </w:t>
      </w:r>
      <w:r w:rsidRPr="00903DBC">
        <w:rPr>
          <w:rFonts w:ascii="Calibri" w:eastAsia="Times New Roman" w:hAnsi="Calibri" w:cs="Times New Roman"/>
          <w:color w:val="000000"/>
          <w:lang w:eastAsia="pt-BR"/>
        </w:rPr>
        <w:t>111.</w:t>
      </w:r>
      <w:r w:rsidR="00CE6FA1">
        <w:rPr>
          <w:rFonts w:ascii="Calibri" w:eastAsia="Times New Roman" w:hAnsi="Calibri" w:cs="Times New Roman"/>
          <w:color w:val="000000"/>
          <w:lang w:eastAsia="pt-BR"/>
        </w:rPr>
        <w:t xml:space="preserve"> </w:t>
      </w:r>
      <w:r w:rsidR="007B20AF" w:rsidRPr="0041569A">
        <w:rPr>
          <w:rFonts w:ascii="Calibri" w:eastAsia="Times New Roman" w:hAnsi="Calibri" w:cs="Times New Roman"/>
          <w:color w:val="000000"/>
          <w:lang w:eastAsia="pt-BR"/>
        </w:rPr>
        <w:t>Dados da Campanha 1 do cadastro em relação ao Auxílio Financeiro Emergencial, quais sejam: universo total de pessoas cadastradas na Campanha 1; dessas, a quantidade total de pessoas potencialmente elegíveis ao Auxílio Financeiro Emergencial; dessas, a quantidade de pessoas que já recebem o Auxílio e a quantidade que aguarda recebimento do AFE, indicando cronograma com datas previstas para análise e pagamento. Indicar entre as pessoas potencialmente elegíveis que aguardam o Auxílio, a quantidade potencialmente elegível ao PIM.  Os dados devem ser enviados por UF e município</w:t>
      </w:r>
      <w:r w:rsidR="004D63EB" w:rsidRPr="0041569A">
        <w:rPr>
          <w:rFonts w:ascii="Calibri" w:eastAsia="Times New Roman" w:hAnsi="Calibri" w:cs="Times New Roman"/>
          <w:color w:val="000000"/>
          <w:lang w:eastAsia="pt-BR"/>
        </w:rPr>
        <w:t>;</w:t>
      </w:r>
    </w:p>
    <w:p w14:paraId="63D2ABEA" w14:textId="77777777" w:rsidR="002A7535" w:rsidRDefault="00161A50" w:rsidP="000F033C">
      <w:pPr>
        <w:spacing w:before="120" w:after="120" w:line="240" w:lineRule="auto"/>
        <w:jc w:val="both"/>
        <w:rPr>
          <w:rFonts w:ascii="Calibri" w:eastAsia="Times New Roman" w:hAnsi="Calibri" w:cs="Times New Roman"/>
          <w:color w:val="000000"/>
          <w:lang w:eastAsia="pt-BR"/>
        </w:rPr>
      </w:pPr>
      <w:r w:rsidRPr="00161A50">
        <w:rPr>
          <w:rFonts w:ascii="Calibri" w:eastAsia="Times New Roman" w:hAnsi="Calibri" w:cs="Times New Roman"/>
          <w:color w:val="000000"/>
          <w:lang w:eastAsia="pt-BR"/>
        </w:rPr>
        <w:t xml:space="preserve">- </w:t>
      </w:r>
      <w:r w:rsidR="00911FCE">
        <w:rPr>
          <w:rFonts w:ascii="Calibri" w:eastAsia="Times New Roman" w:hAnsi="Calibri" w:cs="Times New Roman"/>
          <w:color w:val="000000"/>
          <w:lang w:eastAsia="pt-BR"/>
        </w:rPr>
        <w:t xml:space="preserve">Avaliar </w:t>
      </w:r>
      <w:r w:rsidR="00A17E53">
        <w:rPr>
          <w:rFonts w:ascii="Calibri" w:eastAsia="Times New Roman" w:hAnsi="Calibri" w:cs="Times New Roman"/>
          <w:color w:val="000000"/>
          <w:lang w:eastAsia="pt-BR"/>
        </w:rPr>
        <w:t>estudo</w:t>
      </w:r>
      <w:r w:rsidR="00911FCE" w:rsidRPr="00903DBC">
        <w:rPr>
          <w:rFonts w:ascii="Calibri" w:eastAsia="Times New Roman" w:hAnsi="Calibri" w:cs="Times New Roman"/>
          <w:color w:val="000000"/>
          <w:lang w:eastAsia="pt-BR"/>
        </w:rPr>
        <w:t xml:space="preserve"> realizado </w:t>
      </w:r>
      <w:r w:rsidR="004F63A8">
        <w:rPr>
          <w:rFonts w:ascii="Calibri" w:eastAsia="Times New Roman" w:hAnsi="Calibri" w:cs="Times New Roman"/>
          <w:color w:val="000000"/>
          <w:lang w:eastAsia="pt-BR"/>
        </w:rPr>
        <w:t xml:space="preserve">pela UFES </w:t>
      </w:r>
      <w:r w:rsidR="00911FCE" w:rsidRPr="00903DBC">
        <w:rPr>
          <w:rFonts w:ascii="Calibri" w:eastAsia="Times New Roman" w:hAnsi="Calibri" w:cs="Times New Roman"/>
          <w:color w:val="000000"/>
          <w:lang w:eastAsia="pt-BR"/>
        </w:rPr>
        <w:t>na região de Piraqu</w:t>
      </w:r>
      <w:r w:rsidR="00A17E53">
        <w:rPr>
          <w:rFonts w:ascii="Calibri" w:eastAsia="Times New Roman" w:hAnsi="Calibri" w:cs="Times New Roman"/>
          <w:color w:val="000000"/>
          <w:lang w:eastAsia="pt-BR"/>
        </w:rPr>
        <w:t>ê-Aç</w:t>
      </w:r>
      <w:r w:rsidR="00911FCE" w:rsidRPr="00903DBC">
        <w:rPr>
          <w:rFonts w:ascii="Calibri" w:eastAsia="Times New Roman" w:hAnsi="Calibri" w:cs="Times New Roman"/>
          <w:color w:val="000000"/>
          <w:lang w:eastAsia="pt-BR"/>
        </w:rPr>
        <w:t>u (região sul de Aracruz), que acompanhou a vida da comunidade antes e depois do desastre</w:t>
      </w:r>
      <w:r w:rsidR="004D63EB">
        <w:rPr>
          <w:rFonts w:ascii="Calibri" w:eastAsia="Times New Roman" w:hAnsi="Calibri" w:cs="Times New Roman"/>
          <w:color w:val="000000"/>
          <w:lang w:eastAsia="pt-BR"/>
        </w:rPr>
        <w:t>;</w:t>
      </w:r>
    </w:p>
    <w:p w14:paraId="241A0FC5" w14:textId="77777777" w:rsidR="0080637A" w:rsidRDefault="0080637A"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00C42C5F">
        <w:rPr>
          <w:rFonts w:ascii="Calibri" w:eastAsia="Times New Roman" w:hAnsi="Calibri" w:cs="Times New Roman"/>
          <w:color w:val="000000"/>
          <w:lang w:eastAsia="pt-BR"/>
        </w:rPr>
        <w:t>Até 12/01: e</w:t>
      </w:r>
      <w:r>
        <w:rPr>
          <w:rFonts w:ascii="Calibri" w:eastAsia="Times New Roman" w:hAnsi="Calibri" w:cs="Times New Roman"/>
          <w:color w:val="000000"/>
          <w:lang w:eastAsia="pt-BR"/>
        </w:rPr>
        <w:t>nviar o estudo que embasou a proposta de indenização para pescadores comerciais não regulamentados</w:t>
      </w:r>
      <w:r w:rsidR="00C42C5F">
        <w:rPr>
          <w:rFonts w:ascii="Calibri" w:eastAsia="Times New Roman" w:hAnsi="Calibri" w:cs="Times New Roman"/>
          <w:color w:val="000000"/>
          <w:lang w:eastAsia="pt-BR"/>
        </w:rPr>
        <w:t xml:space="preserve"> – estudo de Baguari</w:t>
      </w:r>
      <w:r>
        <w:rPr>
          <w:rFonts w:ascii="Calibri" w:eastAsia="Times New Roman" w:hAnsi="Calibri" w:cs="Times New Roman"/>
          <w:color w:val="000000"/>
          <w:lang w:eastAsia="pt-BR"/>
        </w:rPr>
        <w:t>;</w:t>
      </w:r>
    </w:p>
    <w:p w14:paraId="16DBB14A" w14:textId="77777777" w:rsidR="00C60623" w:rsidRDefault="002A7535"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 Até 19/01, </w:t>
      </w:r>
      <w:r w:rsidRPr="00903DBC">
        <w:rPr>
          <w:rFonts w:ascii="Calibri" w:eastAsia="Times New Roman" w:hAnsi="Calibri" w:cs="Times New Roman"/>
          <w:color w:val="000000"/>
          <w:lang w:eastAsia="pt-BR"/>
        </w:rPr>
        <w:t>enviar</w:t>
      </w:r>
      <w:r>
        <w:rPr>
          <w:rFonts w:ascii="Calibri" w:eastAsia="Times New Roman" w:hAnsi="Calibri" w:cs="Times New Roman"/>
          <w:color w:val="000000"/>
          <w:lang w:eastAsia="pt-BR"/>
        </w:rPr>
        <w:t xml:space="preserve"> </w:t>
      </w:r>
      <w:r w:rsidRPr="00903DBC">
        <w:rPr>
          <w:rFonts w:ascii="Calibri" w:eastAsia="Times New Roman" w:hAnsi="Calibri" w:cs="Times New Roman"/>
          <w:color w:val="000000"/>
          <w:lang w:eastAsia="pt-BR"/>
        </w:rPr>
        <w:t xml:space="preserve">o total de acordos </w:t>
      </w:r>
      <w:r>
        <w:rPr>
          <w:rFonts w:ascii="Calibri" w:eastAsia="Times New Roman" w:hAnsi="Calibri" w:cs="Times New Roman"/>
          <w:color w:val="000000"/>
          <w:lang w:eastAsia="pt-BR"/>
        </w:rPr>
        <w:t xml:space="preserve">de indenização </w:t>
      </w:r>
      <w:r w:rsidRPr="00903DBC">
        <w:rPr>
          <w:rFonts w:ascii="Calibri" w:eastAsia="Times New Roman" w:hAnsi="Calibri" w:cs="Times New Roman"/>
          <w:color w:val="000000"/>
          <w:lang w:eastAsia="pt-BR"/>
        </w:rPr>
        <w:t>fechados por categoria, além da porcentagem de acordos aceitos e não aceitos</w:t>
      </w:r>
      <w:r>
        <w:rPr>
          <w:rFonts w:ascii="Calibri" w:eastAsia="Times New Roman" w:hAnsi="Calibri" w:cs="Times New Roman"/>
          <w:color w:val="000000"/>
          <w:lang w:eastAsia="pt-BR"/>
        </w:rPr>
        <w:t>;</w:t>
      </w:r>
    </w:p>
    <w:p w14:paraId="052D2A9E" w14:textId="77777777" w:rsidR="00C60623" w:rsidRPr="00653D5A" w:rsidRDefault="00C60623"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00C42C5F">
        <w:rPr>
          <w:rFonts w:ascii="Calibri" w:eastAsia="Times New Roman" w:hAnsi="Calibri" w:cs="Times New Roman"/>
          <w:color w:val="000000"/>
          <w:lang w:eastAsia="pt-BR"/>
        </w:rPr>
        <w:t>Até 19/01: e</w:t>
      </w:r>
      <w:r w:rsidRPr="00C60623">
        <w:rPr>
          <w:rFonts w:ascii="Calibri" w:eastAsia="Times New Roman" w:hAnsi="Calibri" w:cs="Times New Roman"/>
          <w:color w:val="000000"/>
          <w:lang w:eastAsia="pt-BR"/>
        </w:rPr>
        <w:t xml:space="preserve">nviar </w:t>
      </w:r>
      <w:r w:rsidRPr="00653D5A">
        <w:rPr>
          <w:rFonts w:ascii="Calibri" w:eastAsia="Times New Roman" w:hAnsi="Calibri" w:cs="Times New Roman"/>
          <w:color w:val="000000"/>
          <w:lang w:eastAsia="pt-BR"/>
        </w:rPr>
        <w:t xml:space="preserve">material sobre processo de indenização em Povoação-Linhares/ES; </w:t>
      </w:r>
    </w:p>
    <w:p w14:paraId="30C8B4DC" w14:textId="77777777" w:rsidR="001F0D77" w:rsidRPr="00903DBC" w:rsidRDefault="001F0D77"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00C42C5F">
        <w:rPr>
          <w:rFonts w:ascii="Calibri" w:eastAsia="Times New Roman" w:hAnsi="Calibri" w:cs="Times New Roman"/>
          <w:color w:val="000000"/>
          <w:lang w:eastAsia="pt-BR"/>
        </w:rPr>
        <w:t xml:space="preserve">- </w:t>
      </w:r>
      <w:r>
        <w:rPr>
          <w:rFonts w:ascii="Calibri" w:eastAsia="Times New Roman" w:hAnsi="Calibri" w:cs="Times New Roman"/>
          <w:color w:val="000000"/>
          <w:lang w:eastAsia="pt-BR"/>
        </w:rPr>
        <w:t>Em 12/01</w:t>
      </w:r>
      <w:r w:rsidR="00911FCE">
        <w:rPr>
          <w:rFonts w:ascii="Calibri" w:eastAsia="Times New Roman" w:hAnsi="Calibri" w:cs="Times New Roman"/>
          <w:color w:val="000000"/>
          <w:lang w:eastAsia="pt-BR"/>
        </w:rPr>
        <w:t>,</w:t>
      </w:r>
      <w:r>
        <w:rPr>
          <w:rFonts w:ascii="Calibri" w:eastAsia="Times New Roman" w:hAnsi="Calibri" w:cs="Times New Roman"/>
          <w:color w:val="000000"/>
          <w:lang w:eastAsia="pt-BR"/>
        </w:rPr>
        <w:t xml:space="preserve"> </w:t>
      </w:r>
      <w:r w:rsidR="00F25BA6">
        <w:rPr>
          <w:rFonts w:ascii="Calibri" w:eastAsia="Times New Roman" w:hAnsi="Calibri" w:cs="Times New Roman"/>
          <w:color w:val="000000"/>
          <w:lang w:eastAsia="pt-BR"/>
        </w:rPr>
        <w:t>reunião em Vitória entre Fundação</w:t>
      </w:r>
      <w:r w:rsidRPr="001F0D77">
        <w:rPr>
          <w:rFonts w:ascii="Calibri" w:eastAsia="Times New Roman" w:hAnsi="Calibri" w:cs="Times New Roman"/>
          <w:color w:val="000000"/>
          <w:lang w:eastAsia="pt-BR"/>
        </w:rPr>
        <w:t xml:space="preserve"> Renova</w:t>
      </w:r>
      <w:r>
        <w:rPr>
          <w:rFonts w:ascii="Calibri" w:eastAsia="Times New Roman" w:hAnsi="Calibri" w:cs="Times New Roman"/>
          <w:color w:val="000000"/>
          <w:lang w:eastAsia="pt-BR"/>
        </w:rPr>
        <w:t xml:space="preserve"> </w:t>
      </w:r>
      <w:r w:rsidR="00F25BA6">
        <w:rPr>
          <w:rFonts w:ascii="Calibri" w:eastAsia="Times New Roman" w:hAnsi="Calibri" w:cs="Times New Roman"/>
          <w:color w:val="000000"/>
          <w:lang w:eastAsia="pt-BR"/>
        </w:rPr>
        <w:t xml:space="preserve">e </w:t>
      </w:r>
      <w:r w:rsidRPr="001F0D77">
        <w:rPr>
          <w:rFonts w:ascii="Calibri" w:eastAsia="Times New Roman" w:hAnsi="Calibri" w:cs="Times New Roman"/>
          <w:color w:val="000000"/>
          <w:lang w:eastAsia="pt-BR"/>
        </w:rPr>
        <w:t xml:space="preserve">DPU, para </w:t>
      </w:r>
      <w:r>
        <w:rPr>
          <w:rFonts w:ascii="Calibri" w:eastAsia="Times New Roman" w:hAnsi="Calibri" w:cs="Times New Roman"/>
          <w:color w:val="000000"/>
          <w:lang w:eastAsia="pt-BR"/>
        </w:rPr>
        <w:t xml:space="preserve">tratar </w:t>
      </w:r>
      <w:r w:rsidR="00F25BA6">
        <w:rPr>
          <w:rFonts w:ascii="Calibri" w:eastAsia="Times New Roman" w:hAnsi="Calibri" w:cs="Times New Roman"/>
          <w:color w:val="000000"/>
          <w:lang w:eastAsia="pt-BR"/>
        </w:rPr>
        <w:t>sobre indenização:</w:t>
      </w:r>
      <w:r>
        <w:rPr>
          <w:rFonts w:ascii="Calibri" w:eastAsia="Times New Roman" w:hAnsi="Calibri" w:cs="Times New Roman"/>
          <w:color w:val="000000"/>
          <w:lang w:eastAsia="pt-BR"/>
        </w:rPr>
        <w:t xml:space="preserve"> termo de </w:t>
      </w:r>
      <w:r w:rsidRPr="001F0D77">
        <w:rPr>
          <w:rFonts w:ascii="Calibri" w:eastAsia="Times New Roman" w:hAnsi="Calibri" w:cs="Times New Roman"/>
          <w:color w:val="000000"/>
          <w:lang w:eastAsia="pt-BR"/>
        </w:rPr>
        <w:t>conciliação</w:t>
      </w:r>
      <w:r w:rsidR="00C60623">
        <w:rPr>
          <w:rFonts w:ascii="Calibri" w:eastAsia="Times New Roman" w:hAnsi="Calibri" w:cs="Times New Roman"/>
          <w:color w:val="000000"/>
          <w:lang w:eastAsia="pt-BR"/>
        </w:rPr>
        <w:t xml:space="preserve"> (quitação)</w:t>
      </w:r>
      <w:r w:rsidR="00C20E94">
        <w:rPr>
          <w:rFonts w:ascii="Calibri" w:eastAsia="Times New Roman" w:hAnsi="Calibri" w:cs="Times New Roman"/>
          <w:color w:val="000000"/>
          <w:lang w:eastAsia="pt-BR"/>
        </w:rPr>
        <w:t>,</w:t>
      </w:r>
      <w:r w:rsidR="00C60623">
        <w:rPr>
          <w:rFonts w:ascii="Calibri" w:eastAsia="Times New Roman" w:hAnsi="Calibri" w:cs="Times New Roman"/>
          <w:color w:val="000000"/>
          <w:lang w:eastAsia="pt-BR"/>
        </w:rPr>
        <w:t xml:space="preserve"> assistência jurídica gratuita</w:t>
      </w:r>
      <w:r w:rsidRPr="001F0D77">
        <w:rPr>
          <w:rFonts w:ascii="Calibri" w:eastAsia="Times New Roman" w:hAnsi="Calibri" w:cs="Times New Roman"/>
          <w:color w:val="000000"/>
          <w:lang w:eastAsia="pt-BR"/>
        </w:rPr>
        <w:t xml:space="preserve"> e  possibilidade de aplicação do </w:t>
      </w:r>
      <w:r w:rsidR="00D20A8F">
        <w:rPr>
          <w:rFonts w:ascii="Calibri" w:eastAsia="Times New Roman" w:hAnsi="Calibri" w:cs="Times New Roman"/>
          <w:color w:val="000000"/>
          <w:lang w:eastAsia="pt-BR"/>
        </w:rPr>
        <w:t>R</w:t>
      </w:r>
      <w:r w:rsidRPr="001F0D77">
        <w:rPr>
          <w:rFonts w:ascii="Calibri" w:eastAsia="Times New Roman" w:hAnsi="Calibri" w:cs="Times New Roman"/>
          <w:color w:val="000000"/>
          <w:lang w:eastAsia="pt-BR"/>
        </w:rPr>
        <w:t>RA</w:t>
      </w:r>
      <w:r w:rsidR="00C42C5F">
        <w:rPr>
          <w:rFonts w:ascii="Calibri" w:eastAsia="Times New Roman" w:hAnsi="Calibri" w:cs="Times New Roman"/>
          <w:color w:val="000000"/>
          <w:lang w:eastAsia="pt-BR"/>
        </w:rPr>
        <w:t>;</w:t>
      </w:r>
      <w:r w:rsidR="00C20E94">
        <w:rPr>
          <w:rFonts w:ascii="Calibri" w:eastAsia="Times New Roman" w:hAnsi="Calibri" w:cs="Times New Roman"/>
          <w:color w:val="000000"/>
          <w:lang w:eastAsia="pt-BR"/>
        </w:rPr>
        <w:t xml:space="preserve"> </w:t>
      </w:r>
    </w:p>
    <w:p w14:paraId="1ECF1E03" w14:textId="77777777" w:rsidR="00903DBC" w:rsidRPr="00903DBC" w:rsidRDefault="00903DBC" w:rsidP="000F033C">
      <w:pPr>
        <w:spacing w:before="120" w:after="120" w:line="240" w:lineRule="auto"/>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xml:space="preserve">- Até </w:t>
      </w:r>
      <w:r w:rsidR="002076A4" w:rsidRPr="002076A4">
        <w:rPr>
          <w:rFonts w:ascii="Calibri" w:eastAsia="Times New Roman" w:hAnsi="Calibri" w:cs="Times New Roman"/>
          <w:lang w:eastAsia="pt-BR"/>
        </w:rPr>
        <w:t>o final do mês</w:t>
      </w:r>
      <w:r w:rsidRPr="00903DBC">
        <w:rPr>
          <w:rFonts w:ascii="Calibri" w:eastAsia="Times New Roman" w:hAnsi="Calibri" w:cs="Times New Roman"/>
          <w:lang w:eastAsia="pt-BR"/>
        </w:rPr>
        <w:t>:</w:t>
      </w:r>
      <w:r w:rsidRPr="00903DBC">
        <w:rPr>
          <w:rFonts w:ascii="Calibri" w:eastAsia="Times New Roman" w:hAnsi="Calibri" w:cs="Times New Roman"/>
          <w:color w:val="000000"/>
          <w:lang w:eastAsia="pt-BR"/>
        </w:rPr>
        <w:t xml:space="preserve"> </w:t>
      </w:r>
      <w:r w:rsidR="00C60623">
        <w:rPr>
          <w:rFonts w:ascii="Calibri" w:eastAsia="Times New Roman" w:hAnsi="Calibri" w:cs="Times New Roman"/>
          <w:color w:val="000000"/>
          <w:lang w:eastAsia="pt-BR"/>
        </w:rPr>
        <w:t>e</w:t>
      </w:r>
      <w:r w:rsidRPr="00903DBC">
        <w:rPr>
          <w:rFonts w:ascii="Calibri" w:eastAsia="Times New Roman" w:hAnsi="Calibri" w:cs="Times New Roman"/>
          <w:color w:val="000000"/>
          <w:lang w:eastAsia="pt-BR"/>
        </w:rPr>
        <w:t xml:space="preserve">nviar </w:t>
      </w:r>
      <w:r w:rsidRPr="00903DBC">
        <w:rPr>
          <w:rFonts w:ascii="Calibri" w:eastAsia="Times New Roman" w:hAnsi="Calibri" w:cs="Times New Roman"/>
          <w:i/>
          <w:iCs/>
          <w:color w:val="000000"/>
          <w:lang w:eastAsia="pt-BR"/>
        </w:rPr>
        <w:t>template</w:t>
      </w:r>
      <w:r w:rsidRPr="00903DBC">
        <w:rPr>
          <w:rFonts w:ascii="Calibri" w:eastAsia="Times New Roman" w:hAnsi="Calibri" w:cs="Times New Roman"/>
          <w:color w:val="000000"/>
          <w:lang w:eastAsia="pt-BR"/>
        </w:rPr>
        <w:t xml:space="preserve"> </w:t>
      </w:r>
      <w:r w:rsidR="0042327E">
        <w:rPr>
          <w:rFonts w:ascii="Calibri" w:eastAsia="Times New Roman" w:hAnsi="Calibri" w:cs="Times New Roman"/>
          <w:color w:val="000000"/>
          <w:lang w:eastAsia="pt-BR"/>
        </w:rPr>
        <w:t xml:space="preserve">(já validado pela Coordenação) </w:t>
      </w:r>
      <w:r w:rsidRPr="00903DBC">
        <w:rPr>
          <w:rFonts w:ascii="Calibri" w:eastAsia="Times New Roman" w:hAnsi="Calibri" w:cs="Times New Roman"/>
          <w:color w:val="000000"/>
          <w:lang w:eastAsia="pt-BR"/>
        </w:rPr>
        <w:t>para aprovação pelos membros da CTOS.</w:t>
      </w:r>
      <w:r w:rsidR="0042327E">
        <w:rPr>
          <w:rFonts w:ascii="Calibri" w:eastAsia="Times New Roman" w:hAnsi="Calibri" w:cs="Times New Roman"/>
          <w:color w:val="000000"/>
          <w:lang w:eastAsia="pt-BR"/>
        </w:rPr>
        <w:t xml:space="preserve"> Ele conterá informações essenciais e adicionais sobre o</w:t>
      </w:r>
      <w:r w:rsidR="00C60623">
        <w:rPr>
          <w:rFonts w:ascii="Calibri" w:eastAsia="Times New Roman" w:hAnsi="Calibri" w:cs="Times New Roman"/>
          <w:color w:val="000000"/>
          <w:lang w:eastAsia="pt-BR"/>
        </w:rPr>
        <w:t>s</w:t>
      </w:r>
      <w:r w:rsidR="0042327E">
        <w:rPr>
          <w:rFonts w:ascii="Calibri" w:eastAsia="Times New Roman" w:hAnsi="Calibri" w:cs="Times New Roman"/>
          <w:color w:val="000000"/>
          <w:lang w:eastAsia="pt-BR"/>
        </w:rPr>
        <w:t xml:space="preserve"> programa</w:t>
      </w:r>
      <w:r w:rsidR="00C60623">
        <w:rPr>
          <w:rFonts w:ascii="Calibri" w:eastAsia="Times New Roman" w:hAnsi="Calibri" w:cs="Times New Roman"/>
          <w:color w:val="000000"/>
          <w:lang w:eastAsia="pt-BR"/>
        </w:rPr>
        <w:t>s</w:t>
      </w:r>
      <w:r w:rsidR="0042327E">
        <w:rPr>
          <w:rFonts w:ascii="Calibri" w:eastAsia="Times New Roman" w:hAnsi="Calibri" w:cs="Times New Roman"/>
          <w:color w:val="000000"/>
          <w:lang w:eastAsia="pt-BR"/>
        </w:rPr>
        <w:t>, com o objetivo de conferir transparência ao que vem sendo feito e o que está pendente</w:t>
      </w:r>
      <w:r w:rsidR="00C42C5F">
        <w:rPr>
          <w:rFonts w:ascii="Calibri" w:eastAsia="Times New Roman" w:hAnsi="Calibri" w:cs="Times New Roman"/>
          <w:color w:val="000000"/>
          <w:lang w:eastAsia="pt-BR"/>
        </w:rPr>
        <w:t>;</w:t>
      </w:r>
    </w:p>
    <w:p w14:paraId="0ABF1483" w14:textId="77777777" w:rsidR="00903DBC" w:rsidRPr="00903DBC" w:rsidRDefault="00903DBC" w:rsidP="000F033C">
      <w:pPr>
        <w:spacing w:before="120" w:after="120" w:line="240" w:lineRule="auto"/>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Antes da próxima reunião, com a antecedência necessária para que todos os membros analisem: enviar o status das decisões acerca do processo de indenização em Mariana</w:t>
      </w:r>
      <w:r w:rsidR="00C60623">
        <w:rPr>
          <w:rFonts w:ascii="Calibri" w:eastAsia="Times New Roman" w:hAnsi="Calibri" w:cs="Times New Roman"/>
          <w:color w:val="000000"/>
          <w:lang w:eastAsia="pt-BR"/>
        </w:rPr>
        <w:t>;</w:t>
      </w:r>
    </w:p>
    <w:p w14:paraId="5F829AA3" w14:textId="72AE80A6" w:rsidR="00903DBC" w:rsidRDefault="00553005"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w:t>
      </w:r>
      <w:r w:rsidR="00124417">
        <w:rPr>
          <w:rFonts w:ascii="Calibri" w:eastAsia="Times New Roman" w:hAnsi="Calibri" w:cs="Times New Roman"/>
          <w:color w:val="000000"/>
          <w:lang w:eastAsia="pt-BR"/>
        </w:rPr>
        <w:t>Enviar, aos integrantes da CTOS,</w:t>
      </w:r>
      <w:r w:rsidR="005E0687">
        <w:rPr>
          <w:rFonts w:ascii="Calibri" w:eastAsia="Times New Roman" w:hAnsi="Calibri" w:cs="Times New Roman"/>
          <w:color w:val="000000"/>
          <w:lang w:eastAsia="pt-BR"/>
        </w:rPr>
        <w:t xml:space="preserve"> com antecedência mínima de três</w:t>
      </w:r>
      <w:r w:rsidR="009400F2">
        <w:rPr>
          <w:rFonts w:ascii="Calibri" w:eastAsia="Times New Roman" w:hAnsi="Calibri" w:cs="Times New Roman"/>
          <w:color w:val="000000"/>
          <w:lang w:eastAsia="pt-BR"/>
        </w:rPr>
        <w:t xml:space="preserve"> </w:t>
      </w:r>
      <w:r w:rsidR="0011061E">
        <w:rPr>
          <w:rFonts w:ascii="Calibri" w:eastAsia="Times New Roman" w:hAnsi="Calibri" w:cs="Times New Roman"/>
          <w:color w:val="000000"/>
          <w:lang w:eastAsia="pt-BR"/>
        </w:rPr>
        <w:t xml:space="preserve">dias </w:t>
      </w:r>
      <w:r w:rsidR="009400F2">
        <w:rPr>
          <w:rFonts w:ascii="Calibri" w:eastAsia="Times New Roman" w:hAnsi="Calibri" w:cs="Times New Roman"/>
          <w:color w:val="000000"/>
          <w:lang w:eastAsia="pt-BR"/>
        </w:rPr>
        <w:t>úteis</w:t>
      </w:r>
      <w:r w:rsidR="0011061E">
        <w:rPr>
          <w:rFonts w:ascii="Calibri" w:eastAsia="Times New Roman" w:hAnsi="Calibri" w:cs="Times New Roman"/>
          <w:color w:val="000000"/>
          <w:lang w:eastAsia="pt-BR"/>
        </w:rPr>
        <w:t>,</w:t>
      </w:r>
      <w:r>
        <w:rPr>
          <w:rFonts w:ascii="Calibri" w:eastAsia="Times New Roman" w:hAnsi="Calibri" w:cs="Times New Roman"/>
          <w:color w:val="000000"/>
          <w:lang w:eastAsia="pt-BR"/>
        </w:rPr>
        <w:t xml:space="preserve"> todas as apresentações que fará na próxima reunião da CTOS</w:t>
      </w:r>
      <w:r w:rsidR="009C7E96">
        <w:rPr>
          <w:rFonts w:ascii="Calibri" w:eastAsia="Times New Roman" w:hAnsi="Calibri" w:cs="Times New Roman"/>
          <w:color w:val="000000"/>
          <w:lang w:eastAsia="pt-BR"/>
        </w:rPr>
        <w:t>;</w:t>
      </w:r>
      <w:r w:rsidR="009400F2">
        <w:rPr>
          <w:rFonts w:ascii="Calibri" w:eastAsia="Times New Roman" w:hAnsi="Calibri" w:cs="Times New Roman"/>
          <w:color w:val="000000"/>
          <w:lang w:eastAsia="pt-BR"/>
        </w:rPr>
        <w:t xml:space="preserve"> </w:t>
      </w:r>
      <w:r w:rsidR="005E0687">
        <w:rPr>
          <w:rFonts w:ascii="Calibri" w:eastAsia="Times New Roman" w:hAnsi="Calibri" w:cs="Times New Roman"/>
          <w:color w:val="000000"/>
          <w:lang w:eastAsia="pt-BR"/>
        </w:rPr>
        <w:t xml:space="preserve"> </w:t>
      </w:r>
      <w:r w:rsidR="00124417">
        <w:rPr>
          <w:rFonts w:ascii="Calibri" w:eastAsia="Times New Roman" w:hAnsi="Calibri" w:cs="Times New Roman"/>
          <w:color w:val="000000"/>
          <w:lang w:eastAsia="pt-BR"/>
        </w:rPr>
        <w:t xml:space="preserve"> </w:t>
      </w:r>
    </w:p>
    <w:p w14:paraId="30735022" w14:textId="77777777" w:rsidR="00C97C6B" w:rsidRDefault="00C97C6B"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R</w:t>
      </w:r>
      <w:r w:rsidR="009C7E96">
        <w:rPr>
          <w:rFonts w:ascii="Calibri" w:eastAsia="Times New Roman" w:hAnsi="Calibri" w:cs="Times New Roman"/>
          <w:color w:val="000000"/>
          <w:lang w:eastAsia="pt-BR"/>
        </w:rPr>
        <w:t>ealizar r</w:t>
      </w:r>
      <w:r>
        <w:rPr>
          <w:rFonts w:ascii="Calibri" w:eastAsia="Times New Roman" w:hAnsi="Calibri" w:cs="Times New Roman"/>
          <w:color w:val="000000"/>
          <w:lang w:eastAsia="pt-BR"/>
        </w:rPr>
        <w:t>eunião entre Fundação Renova e DPSB/SNAS para tratar da indenização assistida</w:t>
      </w:r>
      <w:r w:rsidR="00C42C5F">
        <w:rPr>
          <w:rFonts w:ascii="Calibri" w:eastAsia="Times New Roman" w:hAnsi="Calibri" w:cs="Times New Roman"/>
          <w:color w:val="000000"/>
          <w:lang w:eastAsia="pt-BR"/>
        </w:rPr>
        <w:t>.</w:t>
      </w:r>
    </w:p>
    <w:p w14:paraId="52D5F7ED" w14:textId="77777777" w:rsidR="00885788" w:rsidRPr="00903DBC" w:rsidRDefault="00885788" w:rsidP="000F033C">
      <w:pPr>
        <w:spacing w:before="120" w:after="120" w:line="240" w:lineRule="auto"/>
        <w:jc w:val="both"/>
        <w:rPr>
          <w:rFonts w:ascii="Times New Roman" w:eastAsia="Times New Roman" w:hAnsi="Times New Roman" w:cs="Times New Roman"/>
          <w:sz w:val="24"/>
          <w:szCs w:val="24"/>
          <w:lang w:eastAsia="pt-BR"/>
        </w:rPr>
      </w:pPr>
    </w:p>
    <w:p w14:paraId="75951530" w14:textId="77777777" w:rsidR="004F2BDC" w:rsidRPr="003D7D8C" w:rsidRDefault="00C42364" w:rsidP="000F033C">
      <w:pPr>
        <w:spacing w:before="120" w:after="120" w:line="240" w:lineRule="auto"/>
        <w:jc w:val="both"/>
        <w:rPr>
          <w:rFonts w:cs="Arial"/>
          <w:bCs/>
          <w:u w:val="single"/>
        </w:rPr>
      </w:pPr>
      <w:r>
        <w:rPr>
          <w:rFonts w:cs="Arial"/>
          <w:bCs/>
          <w:u w:val="single"/>
        </w:rPr>
        <w:t xml:space="preserve">TODOS OS </w:t>
      </w:r>
      <w:r w:rsidR="004F2BDC" w:rsidRPr="003D7D8C">
        <w:rPr>
          <w:rFonts w:cs="Arial"/>
          <w:bCs/>
          <w:u w:val="single"/>
        </w:rPr>
        <w:t>MEMBROS DA CTOS:</w:t>
      </w:r>
    </w:p>
    <w:p w14:paraId="735AC753" w14:textId="77777777" w:rsidR="00903DBC" w:rsidRPr="00903DBC" w:rsidRDefault="00903DBC" w:rsidP="000F033C">
      <w:pPr>
        <w:spacing w:before="120" w:after="120" w:line="240" w:lineRule="auto"/>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Novos prazos foram acordados:</w:t>
      </w:r>
    </w:p>
    <w:p w14:paraId="7C9DA2C6" w14:textId="77777777" w:rsidR="00903DBC" w:rsidRPr="00903DBC" w:rsidRDefault="00903DBC" w:rsidP="000F033C">
      <w:pPr>
        <w:spacing w:before="120" w:after="120" w:line="240" w:lineRule="auto"/>
        <w:jc w:val="both"/>
        <w:rPr>
          <w:rFonts w:ascii="Times New Roman" w:eastAsia="Times New Roman" w:hAnsi="Times New Roman" w:cs="Times New Roman"/>
          <w:sz w:val="24"/>
          <w:szCs w:val="24"/>
          <w:lang w:eastAsia="pt-BR"/>
        </w:rPr>
      </w:pPr>
      <w:r w:rsidRPr="00903DBC">
        <w:rPr>
          <w:rFonts w:ascii="Calibri" w:eastAsia="Times New Roman" w:hAnsi="Calibri" w:cs="Times New Roman"/>
          <w:color w:val="000000"/>
          <w:lang w:eastAsia="pt-BR"/>
        </w:rPr>
        <w:t>- A coordenação enviará a memória de reunião, bem como os encaminhamentos</w:t>
      </w:r>
      <w:r w:rsidR="00AD081D">
        <w:rPr>
          <w:rFonts w:ascii="Calibri" w:eastAsia="Times New Roman" w:hAnsi="Calibri" w:cs="Times New Roman"/>
          <w:color w:val="000000"/>
          <w:lang w:eastAsia="pt-BR"/>
        </w:rPr>
        <w:t xml:space="preserve"> e prazos</w:t>
      </w:r>
      <w:r w:rsidRPr="00903DBC">
        <w:rPr>
          <w:rFonts w:ascii="Calibri" w:eastAsia="Times New Roman" w:hAnsi="Calibri" w:cs="Times New Roman"/>
          <w:color w:val="000000"/>
          <w:lang w:eastAsia="pt-BR"/>
        </w:rPr>
        <w:t>, até 7 dias corridos após a reunião</w:t>
      </w:r>
      <w:r w:rsidR="00AD081D">
        <w:rPr>
          <w:rFonts w:ascii="Calibri" w:eastAsia="Times New Roman" w:hAnsi="Calibri" w:cs="Times New Roman"/>
          <w:color w:val="000000"/>
          <w:lang w:eastAsia="pt-BR"/>
        </w:rPr>
        <w:t>, para apreciação dos membros da CTOS</w:t>
      </w:r>
      <w:r w:rsidRPr="00903DBC">
        <w:rPr>
          <w:rFonts w:ascii="Calibri" w:eastAsia="Times New Roman" w:hAnsi="Calibri" w:cs="Times New Roman"/>
          <w:color w:val="000000"/>
          <w:lang w:eastAsia="pt-BR"/>
        </w:rPr>
        <w:t>;</w:t>
      </w:r>
    </w:p>
    <w:p w14:paraId="467A8E39" w14:textId="77777777" w:rsidR="00903DBC" w:rsidRDefault="00903DBC" w:rsidP="000F033C">
      <w:pPr>
        <w:spacing w:before="120" w:after="120" w:line="240" w:lineRule="auto"/>
        <w:ind w:left="-142"/>
        <w:jc w:val="both"/>
        <w:rPr>
          <w:rFonts w:ascii="Calibri" w:eastAsia="Times New Roman" w:hAnsi="Calibri" w:cs="Times New Roman"/>
          <w:color w:val="000000"/>
          <w:lang w:eastAsia="pt-BR"/>
        </w:rPr>
      </w:pPr>
      <w:r w:rsidRPr="00903DBC">
        <w:rPr>
          <w:rFonts w:ascii="Calibri" w:eastAsia="Times New Roman" w:hAnsi="Calibri" w:cs="Times New Roman"/>
          <w:color w:val="000000"/>
          <w:lang w:eastAsia="pt-BR"/>
        </w:rPr>
        <w:tab/>
        <w:t xml:space="preserve">- A coordenação </w:t>
      </w:r>
      <w:r w:rsidR="0074264B">
        <w:rPr>
          <w:rFonts w:ascii="Calibri" w:eastAsia="Times New Roman" w:hAnsi="Calibri" w:cs="Times New Roman"/>
          <w:color w:val="000000"/>
          <w:lang w:eastAsia="pt-BR"/>
        </w:rPr>
        <w:t xml:space="preserve">confirmará a reunião e </w:t>
      </w:r>
      <w:r w:rsidRPr="00903DBC">
        <w:rPr>
          <w:rFonts w:ascii="Calibri" w:eastAsia="Times New Roman" w:hAnsi="Calibri" w:cs="Times New Roman"/>
          <w:color w:val="000000"/>
          <w:lang w:eastAsia="pt-BR"/>
        </w:rPr>
        <w:t xml:space="preserve">enviará a pauta da próxima reunião 14 dias corridos antes da mesma. Sempre que possível, a indicação inicial </w:t>
      </w:r>
      <w:r w:rsidR="00F25BA6">
        <w:rPr>
          <w:rFonts w:ascii="Calibri" w:eastAsia="Times New Roman" w:hAnsi="Calibri" w:cs="Times New Roman"/>
          <w:color w:val="000000"/>
          <w:lang w:eastAsia="pt-BR"/>
        </w:rPr>
        <w:t>será</w:t>
      </w:r>
      <w:r w:rsidRPr="00903DBC">
        <w:rPr>
          <w:rFonts w:ascii="Calibri" w:eastAsia="Times New Roman" w:hAnsi="Calibri" w:cs="Times New Roman"/>
          <w:color w:val="000000"/>
          <w:lang w:eastAsia="pt-BR"/>
        </w:rPr>
        <w:t xml:space="preserve"> proposta ao final de cada reunião, para que todos os membros </w:t>
      </w:r>
      <w:r w:rsidR="00F25BA6">
        <w:rPr>
          <w:rFonts w:ascii="Calibri" w:eastAsia="Times New Roman" w:hAnsi="Calibri" w:cs="Times New Roman"/>
          <w:color w:val="000000"/>
          <w:lang w:eastAsia="pt-BR"/>
        </w:rPr>
        <w:t>se preparem melhor para a próxima reunião</w:t>
      </w:r>
      <w:r w:rsidR="0074264B">
        <w:rPr>
          <w:rFonts w:ascii="Calibri" w:eastAsia="Times New Roman" w:hAnsi="Calibri" w:cs="Times New Roman"/>
          <w:color w:val="000000"/>
          <w:lang w:eastAsia="pt-BR"/>
        </w:rPr>
        <w:t>;</w:t>
      </w:r>
    </w:p>
    <w:p w14:paraId="66AF0A21" w14:textId="77777777" w:rsidR="00903DBC" w:rsidRDefault="00903DBC" w:rsidP="000F033C">
      <w:pPr>
        <w:spacing w:before="120" w:after="120" w:line="240" w:lineRule="auto"/>
        <w:jc w:val="both"/>
        <w:rPr>
          <w:rFonts w:cs="Arial"/>
          <w:bCs/>
          <w:u w:val="single"/>
        </w:rPr>
      </w:pPr>
    </w:p>
    <w:p w14:paraId="642483A1" w14:textId="77777777" w:rsidR="004F2BDC" w:rsidRPr="003D7D8C" w:rsidRDefault="00D71112" w:rsidP="000F033C">
      <w:pPr>
        <w:spacing w:before="120" w:after="120" w:line="240" w:lineRule="auto"/>
        <w:jc w:val="both"/>
        <w:rPr>
          <w:rFonts w:cs="Arial"/>
          <w:bCs/>
          <w:u w:val="single"/>
        </w:rPr>
      </w:pPr>
      <w:r>
        <w:rPr>
          <w:rFonts w:cs="Arial"/>
          <w:bCs/>
          <w:u w:val="single"/>
        </w:rPr>
        <w:t>DEFENSORIA PÚBLICA DA UNIÃO</w:t>
      </w:r>
      <w:r w:rsidR="004F2BDC" w:rsidRPr="003D7D8C">
        <w:rPr>
          <w:rFonts w:cs="Arial"/>
          <w:bCs/>
          <w:u w:val="single"/>
        </w:rPr>
        <w:t>:</w:t>
      </w:r>
    </w:p>
    <w:p w14:paraId="67DAAA0D" w14:textId="77777777" w:rsidR="004F2BDC" w:rsidRDefault="004F2BDC" w:rsidP="000F033C">
      <w:pPr>
        <w:spacing w:before="120" w:after="120" w:line="240" w:lineRule="auto"/>
        <w:jc w:val="both"/>
      </w:pPr>
      <w:r w:rsidRPr="003D7D8C">
        <w:rPr>
          <w:rFonts w:cs="Arial"/>
          <w:bCs/>
        </w:rPr>
        <w:t xml:space="preserve">- </w:t>
      </w:r>
      <w:r w:rsidR="00D71112">
        <w:rPr>
          <w:rFonts w:ascii="Calibri" w:eastAsia="Times New Roman" w:hAnsi="Calibri" w:cs="Times New Roman"/>
          <w:color w:val="000000"/>
          <w:lang w:eastAsia="pt-BR"/>
        </w:rPr>
        <w:t xml:space="preserve">Enviar uma proposta sobre </w:t>
      </w:r>
      <w:r w:rsidR="00994A34">
        <w:rPr>
          <w:rFonts w:ascii="Calibri" w:eastAsia="Times New Roman" w:hAnsi="Calibri" w:cs="Times New Roman"/>
          <w:color w:val="000000"/>
          <w:lang w:eastAsia="pt-BR"/>
        </w:rPr>
        <w:t xml:space="preserve">o critério de renda </w:t>
      </w:r>
      <w:r w:rsidR="00827922">
        <w:rPr>
          <w:rFonts w:ascii="Calibri" w:eastAsia="Times New Roman" w:hAnsi="Calibri" w:cs="Times New Roman"/>
          <w:color w:val="000000"/>
          <w:lang w:eastAsia="pt-BR"/>
        </w:rPr>
        <w:t xml:space="preserve">para a indenização da </w:t>
      </w:r>
      <w:r w:rsidR="00D71112">
        <w:rPr>
          <w:rFonts w:ascii="Calibri" w:eastAsia="Times New Roman" w:hAnsi="Calibri" w:cs="Times New Roman"/>
          <w:color w:val="000000"/>
          <w:lang w:eastAsia="pt-BR"/>
        </w:rPr>
        <w:t xml:space="preserve">pesca de </w:t>
      </w:r>
      <w:r w:rsidR="00994A34">
        <w:rPr>
          <w:rFonts w:ascii="Calibri" w:eastAsia="Times New Roman" w:hAnsi="Calibri" w:cs="Times New Roman"/>
          <w:color w:val="000000"/>
          <w:lang w:eastAsia="pt-BR"/>
        </w:rPr>
        <w:t xml:space="preserve">consumo e </w:t>
      </w:r>
      <w:r w:rsidR="00D71112">
        <w:rPr>
          <w:rFonts w:ascii="Calibri" w:eastAsia="Times New Roman" w:hAnsi="Calibri" w:cs="Times New Roman"/>
          <w:color w:val="000000"/>
          <w:lang w:eastAsia="pt-BR"/>
        </w:rPr>
        <w:t xml:space="preserve">subsistência </w:t>
      </w:r>
      <w:r w:rsidR="00994A34">
        <w:rPr>
          <w:rFonts w:ascii="Calibri" w:eastAsia="Times New Roman" w:hAnsi="Calibri" w:cs="Times New Roman"/>
          <w:color w:val="000000"/>
          <w:lang w:eastAsia="pt-BR"/>
        </w:rPr>
        <w:t xml:space="preserve">para que se considere o </w:t>
      </w:r>
      <w:r w:rsidR="00994A34">
        <w:t>atual entendimento sobre miserabilidade econômica no contexto da concessão do Benefício de Prestação Continuada (BPC), de modo a que o critério de renda possa abranger um número maior de pessoas</w:t>
      </w:r>
      <w:r w:rsidR="00563D10">
        <w:t>.</w:t>
      </w:r>
    </w:p>
    <w:p w14:paraId="4ABAAA82" w14:textId="77777777" w:rsidR="009C7E96" w:rsidRDefault="009C7E96" w:rsidP="000F033C">
      <w:pPr>
        <w:spacing w:before="120" w:after="120" w:line="240" w:lineRule="auto"/>
        <w:jc w:val="both"/>
      </w:pPr>
      <w:r>
        <w:t>- Verificar possibilidades de auxiliar na discussão das deduções do Imposto de Renda nas indenizações.</w:t>
      </w:r>
    </w:p>
    <w:p w14:paraId="762C2BBE" w14:textId="77777777" w:rsidR="002B7040" w:rsidRDefault="002B7040" w:rsidP="000F033C">
      <w:pPr>
        <w:spacing w:before="120" w:after="120" w:line="240" w:lineRule="auto"/>
        <w:jc w:val="both"/>
      </w:pPr>
    </w:p>
    <w:p w14:paraId="17971528" w14:textId="77777777" w:rsidR="002B7040" w:rsidRPr="002B7040" w:rsidRDefault="002B7040" w:rsidP="000F033C">
      <w:pPr>
        <w:spacing w:before="120" w:after="120" w:line="240" w:lineRule="auto"/>
        <w:jc w:val="both"/>
        <w:rPr>
          <w:rFonts w:cs="Arial"/>
          <w:bCs/>
          <w:u w:val="single"/>
        </w:rPr>
      </w:pPr>
      <w:r w:rsidRPr="002B7040">
        <w:rPr>
          <w:u w:val="single"/>
        </w:rPr>
        <w:t xml:space="preserve">SECRETARIA </w:t>
      </w:r>
      <w:r w:rsidR="006E4110">
        <w:rPr>
          <w:u w:val="single"/>
        </w:rPr>
        <w:t xml:space="preserve">ESPECIAL </w:t>
      </w:r>
      <w:r w:rsidRPr="002B7040">
        <w:rPr>
          <w:u w:val="single"/>
        </w:rPr>
        <w:t>DE AQUICULTURA E PESCA/MDIC</w:t>
      </w:r>
    </w:p>
    <w:p w14:paraId="1A136032" w14:textId="77777777" w:rsidR="002B7040" w:rsidRDefault="002B7040" w:rsidP="000F033C">
      <w:pPr>
        <w:spacing w:before="120" w:after="120" w:line="24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 Enviar considerações técnicas </w:t>
      </w:r>
      <w:r w:rsidRPr="00653D5A">
        <w:rPr>
          <w:rFonts w:ascii="Calibri" w:eastAsia="Times New Roman" w:hAnsi="Calibri" w:cs="Times New Roman"/>
          <w:color w:val="000000"/>
          <w:lang w:eastAsia="pt-BR"/>
        </w:rPr>
        <w:t xml:space="preserve">à proposta </w:t>
      </w:r>
      <w:r>
        <w:rPr>
          <w:rFonts w:ascii="Calibri" w:eastAsia="Times New Roman" w:hAnsi="Calibri" w:cs="Times New Roman"/>
          <w:color w:val="000000"/>
          <w:lang w:eastAsia="pt-BR"/>
        </w:rPr>
        <w:t xml:space="preserve">apresentada pela Fundação Renova para </w:t>
      </w:r>
      <w:r w:rsidR="006E4110">
        <w:rPr>
          <w:rFonts w:ascii="Calibri" w:eastAsia="Times New Roman" w:hAnsi="Calibri" w:cs="Times New Roman"/>
          <w:color w:val="000000"/>
          <w:lang w:eastAsia="pt-BR"/>
        </w:rPr>
        <w:t xml:space="preserve">a indenização de </w:t>
      </w:r>
      <w:r>
        <w:rPr>
          <w:rFonts w:ascii="Calibri" w:eastAsia="Times New Roman" w:hAnsi="Calibri" w:cs="Times New Roman"/>
          <w:color w:val="000000"/>
          <w:lang w:eastAsia="pt-BR"/>
        </w:rPr>
        <w:t xml:space="preserve">pescadores </w:t>
      </w:r>
      <w:r w:rsidR="006E4110">
        <w:rPr>
          <w:rFonts w:ascii="Calibri" w:eastAsia="Times New Roman" w:hAnsi="Calibri" w:cs="Times New Roman"/>
          <w:color w:val="000000"/>
          <w:lang w:eastAsia="pt-BR"/>
        </w:rPr>
        <w:t xml:space="preserve">comerciais </w:t>
      </w:r>
      <w:r>
        <w:rPr>
          <w:rFonts w:ascii="Calibri" w:eastAsia="Times New Roman" w:hAnsi="Calibri" w:cs="Times New Roman"/>
          <w:color w:val="000000"/>
          <w:lang w:eastAsia="pt-BR"/>
        </w:rPr>
        <w:t xml:space="preserve">não regulamentados </w:t>
      </w:r>
      <w:r w:rsidRPr="00653D5A">
        <w:rPr>
          <w:rFonts w:ascii="Calibri" w:eastAsia="Times New Roman" w:hAnsi="Calibri" w:cs="Times New Roman"/>
          <w:color w:val="000000"/>
          <w:lang w:eastAsia="pt-BR"/>
        </w:rPr>
        <w:t>e avaliar</w:t>
      </w:r>
      <w:r>
        <w:rPr>
          <w:rFonts w:ascii="Calibri" w:eastAsia="Times New Roman" w:hAnsi="Calibri" w:cs="Times New Roman"/>
          <w:color w:val="000000"/>
          <w:lang w:eastAsia="pt-BR"/>
        </w:rPr>
        <w:t xml:space="preserve"> </w:t>
      </w:r>
      <w:r w:rsidRPr="00653D5A">
        <w:rPr>
          <w:rFonts w:ascii="Calibri" w:eastAsia="Times New Roman" w:hAnsi="Calibri" w:cs="Times New Roman"/>
          <w:color w:val="000000"/>
          <w:lang w:eastAsia="pt-BR"/>
        </w:rPr>
        <w:t>a possibilidade de reunião</w:t>
      </w:r>
      <w:r>
        <w:rPr>
          <w:rFonts w:ascii="Calibri" w:eastAsia="Times New Roman" w:hAnsi="Calibri" w:cs="Times New Roman"/>
          <w:color w:val="000000"/>
          <w:lang w:eastAsia="pt-BR"/>
        </w:rPr>
        <w:t xml:space="preserve"> com a Fundação. </w:t>
      </w:r>
    </w:p>
    <w:p w14:paraId="745E2EA2" w14:textId="77777777" w:rsidR="00094911" w:rsidRPr="003D7D8C" w:rsidRDefault="00094911" w:rsidP="000F033C">
      <w:pPr>
        <w:spacing w:before="120" w:after="120" w:line="240" w:lineRule="auto"/>
        <w:jc w:val="both"/>
        <w:rPr>
          <w:rFonts w:eastAsia="Arial" w:cs="Arial"/>
          <w:b/>
        </w:rPr>
      </w:pPr>
    </w:p>
    <w:sectPr w:rsidR="00094911" w:rsidRPr="003D7D8C" w:rsidSect="00265057">
      <w:headerReference w:type="default" r:id="rId10"/>
      <w:footerReference w:type="default" r:id="rId11"/>
      <w:pgSz w:w="11906" w:h="16838"/>
      <w:pgMar w:top="1418" w:right="1701"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40A0D" w14:textId="77777777" w:rsidR="00D62679" w:rsidRDefault="00D62679" w:rsidP="008F7CE2">
      <w:pPr>
        <w:spacing w:after="0" w:line="240" w:lineRule="auto"/>
      </w:pPr>
      <w:r>
        <w:separator/>
      </w:r>
    </w:p>
  </w:endnote>
  <w:endnote w:type="continuationSeparator" w:id="0">
    <w:p w14:paraId="15DAC9E2" w14:textId="77777777" w:rsidR="00D62679" w:rsidRDefault="00D62679" w:rsidP="008F7CE2">
      <w:pPr>
        <w:spacing w:after="0" w:line="240" w:lineRule="auto"/>
      </w:pPr>
      <w:r>
        <w:continuationSeparator/>
      </w:r>
    </w:p>
  </w:endnote>
  <w:endnote w:type="continuationNotice" w:id="1">
    <w:p w14:paraId="0A7B808B" w14:textId="77777777" w:rsidR="00D62679" w:rsidRDefault="00D626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7E0A9" w14:textId="77777777" w:rsidR="002562A1" w:rsidRDefault="002562A1">
    <w:pPr>
      <w:pStyle w:val="Rodap"/>
      <w:jc w:val="center"/>
    </w:pPr>
  </w:p>
  <w:p w14:paraId="7902B564" w14:textId="77777777" w:rsidR="002562A1" w:rsidRDefault="002562A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E7D35" w14:textId="77777777" w:rsidR="00D62679" w:rsidRDefault="00D62679" w:rsidP="008F7CE2">
      <w:pPr>
        <w:spacing w:after="0" w:line="240" w:lineRule="auto"/>
      </w:pPr>
      <w:r>
        <w:separator/>
      </w:r>
    </w:p>
  </w:footnote>
  <w:footnote w:type="continuationSeparator" w:id="0">
    <w:p w14:paraId="488BEDF2" w14:textId="77777777" w:rsidR="00D62679" w:rsidRDefault="00D62679" w:rsidP="008F7CE2">
      <w:pPr>
        <w:spacing w:after="0" w:line="240" w:lineRule="auto"/>
      </w:pPr>
      <w:r>
        <w:continuationSeparator/>
      </w:r>
    </w:p>
  </w:footnote>
  <w:footnote w:type="continuationNotice" w:id="1">
    <w:p w14:paraId="5E4A8E98" w14:textId="77777777" w:rsidR="00D62679" w:rsidRDefault="00D626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14019" w14:textId="77777777" w:rsidR="002562A1" w:rsidRPr="008F7CE2" w:rsidRDefault="002562A1" w:rsidP="008F7CE2">
    <w:pPr>
      <w:pStyle w:val="Cabealho"/>
    </w:pPr>
    <w:r w:rsidRPr="008F7CE2">
      <w:rPr>
        <w:noProof/>
        <w:lang w:eastAsia="pt-BR"/>
      </w:rPr>
      <mc:AlternateContent>
        <mc:Choice Requires="wps">
          <w:drawing>
            <wp:anchor distT="0" distB="0" distL="114300" distR="114300" simplePos="0" relativeHeight="251662336" behindDoc="0" locked="0" layoutInCell="0" allowOverlap="1" wp14:anchorId="4016144B" wp14:editId="2A15486E">
              <wp:simplePos x="0" y="0"/>
              <wp:positionH relativeFrom="page">
                <wp:posOffset>6486999</wp:posOffset>
              </wp:positionH>
              <wp:positionV relativeFrom="topMargin">
                <wp:posOffset>449580</wp:posOffset>
              </wp:positionV>
              <wp:extent cx="1080135" cy="170815"/>
              <wp:effectExtent l="0" t="0" r="5715" b="635"/>
              <wp:wrapNone/>
              <wp:docPr id="1" name="Caixa de Texto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0815"/>
                      </a:xfrm>
                      <a:prstGeom prst="rect">
                        <a:avLst/>
                      </a:prstGeom>
                      <a:solidFill>
                        <a:srgbClr val="002060"/>
                      </a:solidFill>
                      <a:extLst/>
                    </wps:spPr>
                    <wps:txbx>
                      <w:txbxContent>
                        <w:p w14:paraId="3DA9308B" w14:textId="3FB4F69D" w:rsidR="002562A1" w:rsidRDefault="002562A1" w:rsidP="008F7CE2">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F440A8" w:rsidRPr="00F440A8">
                            <w:rPr>
                              <w:noProof/>
                              <w:color w:val="FFFFFF" w:themeColor="background1"/>
                              <w14:numForm w14:val="lining"/>
                            </w:rPr>
                            <w:t>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4016144B" id="_x0000_t202" coordsize="21600,21600" o:spt="202" path="m,l,21600r21600,l21600,xe">
              <v:stroke joinstyle="miter"/>
              <v:path gradientshapeok="t" o:connecttype="rect"/>
            </v:shapetype>
            <v:shape id="Caixa de Texto 476" o:spid="_x0000_s1026" type="#_x0000_t202" style="position:absolute;margin-left:510.8pt;margin-top:35.4pt;width:85.05pt;height:13.45pt;z-index:251662336;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Rx9BQIAAOQDAAAOAAAAZHJzL2Uyb0RvYy54bWysU9tu2zAMfR+wfxD0vtjO0rQz4hRdigwD&#10;ugvQ7gMYWY6F2aJGKbG7rx8lJ12wvQ17EUSJOjyHPFrdjn0njpq8QVvJYpZLoa3C2th9Jb89bd/c&#10;SOED2Bo6tLqSz9rL2/XrV6vBlXqOLXa1JsEg1peDq2QbgiuzzKtW9+Bn6LTlywaph8Ah7bOaYGD0&#10;vsvmeb7MBqTaESrtPZ/eT5dynfCbRqvwpWm8DqKrJHMLaaW07uKarVdQ7glca9SJBvwDix6M5aIv&#10;UPcQQBzI/AXVG0XosQkzhX2GTWOUThpYTZH/oeaxBaeTFm6Ody9t8v8PVn0+fiVhap6dFBZ6HtEG&#10;zAii1uJJjwHF4noZuzQ4X3Lyo+P0ML7HMb6Iir17QPXdC4ubFuxe3xHh0GqomWURX2YXTyccH0F2&#10;wyesuRwcAiagsaE+AnJTBKPztJ5fJsRMhIol85u8eHslheK74jq/Ka5SCSjPrx358EFjL+KmksQO&#10;SOhwfPAhsoHynJLYY2fqrem6FNB+t+lIHCG6JZ/ny2QQfuIv05jMCSsqi2ImWWHcjadO7bB+Zo2E&#10;k+H4g/CmRfopxcBmq6T/cQDSUnQfLffpXbFYRHemgDd0ebo7n4JVDFFJFUiKKdiEycsHR2bfco3z&#10;TO64q1uTBEeSE5/TLNhKqQ8n20evXsYp6/fnXP8CAAD//wMAUEsDBBQABgAIAAAAIQCCpPWX3wAA&#10;AAsBAAAPAAAAZHJzL2Rvd25yZXYueG1sTI9BS8NAEIXvgv9hGcGb3U0PjYnZlCJYFTFgFXrdZqdJ&#10;aHY2ZLdt/PdOT/b4mI833yuWk+vFCcfQedKQzBQIpNrbjhoNP98vD48gQjRkTe8JNfxigGV5e1OY&#10;3PozfeFpExvBJRRyo6GNccilDHWLzoSZH5D4tvejM5Hj2Eg7mjOXu17OlVpIZzriD60Z8LnF+rA5&#10;Og3vH9VrFe1btc2GqD5xtXbbca31/d20egIRcYr/MFz0WR1Kdtr5I9kges5qniyY1ZAq3nAhkixJ&#10;Qew0ZGkKsizk9YbyDwAA//8DAFBLAQItABQABgAIAAAAIQC2gziS/gAAAOEBAAATAAAAAAAAAAAA&#10;AAAAAAAAAABbQ29udGVudF9UeXBlc10ueG1sUEsBAi0AFAAGAAgAAAAhADj9If/WAAAAlAEAAAsA&#10;AAAAAAAAAAAAAAAALwEAAF9yZWxzLy5yZWxzUEsBAi0AFAAGAAgAAAAhABsFHH0FAgAA5AMAAA4A&#10;AAAAAAAAAAAAAAAALgIAAGRycy9lMm9Eb2MueG1sUEsBAi0AFAAGAAgAAAAhAIKk9ZffAAAACwEA&#10;AA8AAAAAAAAAAAAAAAAAXwQAAGRycy9kb3ducmV2LnhtbFBLBQYAAAAABAAEAPMAAABrBQAAAAA=&#10;" o:allowincell="f" fillcolor="#002060" stroked="f">
              <v:textbox style="mso-fit-shape-to-text:t" inset=",0,,0">
                <w:txbxContent>
                  <w:p w14:paraId="3DA9308B" w14:textId="3FB4F69D" w:rsidR="002562A1" w:rsidRDefault="002562A1" w:rsidP="008F7CE2">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F440A8" w:rsidRPr="00F440A8">
                      <w:rPr>
                        <w:noProof/>
                        <w:color w:val="FFFFFF" w:themeColor="background1"/>
                        <w14:numForm w14:val="lining"/>
                      </w:rPr>
                      <w:t>1</w:t>
                    </w:r>
                    <w:r>
                      <w:rPr>
                        <w:color w:val="FFFFFF" w:themeColor="background1"/>
                        <w14:numForm w14:val="lining"/>
                      </w:rPr>
                      <w:fldChar w:fldCharType="end"/>
                    </w:r>
                  </w:p>
                </w:txbxContent>
              </v:textbox>
              <w10:wrap anchorx="page" anchory="margin"/>
            </v:shape>
          </w:pict>
        </mc:Fallback>
      </mc:AlternateContent>
    </w:r>
    <w:r w:rsidRPr="008F7CE2">
      <w:rPr>
        <w:noProof/>
        <w:lang w:eastAsia="pt-BR"/>
      </w:rPr>
      <mc:AlternateContent>
        <mc:Choice Requires="wps">
          <w:drawing>
            <wp:anchor distT="0" distB="0" distL="114300" distR="114300" simplePos="0" relativeHeight="251660288" behindDoc="0" locked="0" layoutInCell="0" allowOverlap="1" wp14:anchorId="0D886CDF" wp14:editId="45C5505F">
              <wp:simplePos x="0" y="0"/>
              <wp:positionH relativeFrom="margin">
                <wp:posOffset>0</wp:posOffset>
              </wp:positionH>
              <wp:positionV relativeFrom="topMargin">
                <wp:posOffset>448945</wp:posOffset>
              </wp:positionV>
              <wp:extent cx="4949825" cy="170815"/>
              <wp:effectExtent l="0" t="0" r="0" b="1905"/>
              <wp:wrapNone/>
              <wp:docPr id="475" name="Caixa de Texto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9825"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25CAC" w14:textId="77777777" w:rsidR="002562A1" w:rsidRDefault="002562A1" w:rsidP="008209E0">
                          <w:pPr>
                            <w:spacing w:after="0" w:line="240" w:lineRule="auto"/>
                            <w:jc w:val="right"/>
                          </w:pPr>
                          <w:r>
                            <w:t>CÂMARA TÉCNICA ORGANIZAÇÃO SOCIAL E AUXÍLIO EMERGENCIAL</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w14:anchorId="0D886CDF" id="Caixa de Texto 475" o:spid="_x0000_s1027" type="#_x0000_t202" style="position:absolute;margin-left:0;margin-top:35.35pt;width:389.75pt;height:13.45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arrswIAAKwFAAAOAAAAZHJzL2Uyb0RvYy54bWysVNtunDAQfa/Uf7D8ToAtuwsobJTAUlVK&#10;L1LSD/Aas1gFm9rehbTqv3ds9pbkpWrLA/L1zDkzx3N9M3Yt2jOluRQZDq8CjJigsuJim+Gvj6UX&#10;Y6QNERVppWAZfmIa36zevrke+pTNZCPbiikEIEKnQ5/hxpg+9X1NG9YRfSV7JmCzlqojBqZq61eK&#10;DIDetf4sCBb+IFXVK0mZ1rBaTJt45fDrmlHzua41M6jNMHAz7q/cf2P//uqapFtF+obTAw3yFyw6&#10;wgUEPUEVxBC0U/wVVMepklrW5orKzpd1zSlzGkBNGLxQ89CQnjktkBzdn9Kk/x8s/bT/ohCvMhwt&#10;5xgJ0kGRcsJHgiqGHtloJLI7kKeh1ykcf+jhghnv5Aj1dpp1fy/pN42EzBsituxWKTk0jFTAM7Q3&#10;/YurE462IJvho6wgHNkZ6YDGWnU2iZAWBOhQr6dTjYAJorAYJVESz4Aqhb1wGcShI+eT9Hi7V9q8&#10;Z7JDdpBhBR5w6GR/r41lQ9LjERtMyJK3rfMBxIAjdtFGc+X7mQTJOl7HkRfNFmsvCorCuy3zyFuU&#10;4XJevCvyvAh/WfwwShteVUxYuKOVwujPSnUw9WSCk5m0bHll4SwlrbabvFVoT8DKpftcbmHnfMx/&#10;TsOJBS0vJIWzKLibJV65iJdeVEZzL4FEekGY3CWLADJclM8l3XPB/l0SGjKczKF2Ts6Z9Attgfte&#10;ayNpxw00i5Z3GY5Ph0hqrbYWlSuhIbydxhepsPTPqYD6HwvtjGm9OLnSjJvRvQXnWmvajayewKlK&#10;gpHAjtDoYNBI9QOjAZpGhvX3HVEMo/aDALcnYRTZLuMmMFCXq5vjKhEUIDJMjcJomuRm6km7XvFt&#10;AzGOL+sW3kbJnW3PfA4vClqCU3VoX7bnXM7dqXOTXf0GAAD//wMAUEsDBBQABgAIAAAAIQAQ2XBu&#10;3QAAAAYBAAAPAAAAZHJzL2Rvd25yZXYueG1sTI/BTsMwEETvSPyDtUjcqAMqNQlxKoQEB1RApBVc&#10;t7FxIuJ1iN02/XuWExxHM5p5Uy4n34u9HWMXSMPlLANhqQmmI6dhs364uAERE5LBPpDVcLQRltXp&#10;SYmFCQd6s/s6OcElFAvU0KY0FFLGprUe4ywMltj7DKPHxHJ00ox44HLfy6ssW0iPHfFCi4O9b23z&#10;Ve88j7w/4/ElW/nX5uk7f/xYuXo+d1qfn013tyCSndJfGH7xGR0qZtqGHZkoeg18JGlQmQLBrlL5&#10;NYithlwtQFal/I9f/QAAAP//AwBQSwECLQAUAAYACAAAACEAtoM4kv4AAADhAQAAEwAAAAAAAAAA&#10;AAAAAAAAAAAAW0NvbnRlbnRfVHlwZXNdLnhtbFBLAQItABQABgAIAAAAIQA4/SH/1gAAAJQBAAAL&#10;AAAAAAAAAAAAAAAAAC8BAABfcmVscy8ucmVsc1BLAQItABQABgAIAAAAIQCHvarrswIAAKwFAAAO&#10;AAAAAAAAAAAAAAAAAC4CAABkcnMvZTJvRG9jLnhtbFBLAQItABQABgAIAAAAIQAQ2XBu3QAAAAYB&#10;AAAPAAAAAAAAAAAAAAAAAA0FAABkcnMvZG93bnJldi54bWxQSwUGAAAAAAQABADzAAAAFwYAAAAA&#10;" o:allowincell="f" filled="f" stroked="f">
              <v:textbox style="mso-fit-shape-to-text:t" inset=",0,,0">
                <w:txbxContent>
                  <w:p w14:paraId="15825CAC" w14:textId="77777777" w:rsidR="002562A1" w:rsidRDefault="002562A1" w:rsidP="008209E0">
                    <w:pPr>
                      <w:spacing w:after="0" w:line="240" w:lineRule="auto"/>
                      <w:jc w:val="right"/>
                    </w:pPr>
                    <w:r>
                      <w:t>CÂMARA TÉCNICA ORGANIZAÇÃO SOCIAL E AUXÍLIO EMERGENCIAL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74B39"/>
    <w:multiLevelType w:val="hybridMultilevel"/>
    <w:tmpl w:val="1BDC0D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AF71F5A"/>
    <w:multiLevelType w:val="hybridMultilevel"/>
    <w:tmpl w:val="EEAA9818"/>
    <w:lvl w:ilvl="0" w:tplc="04160001">
      <w:start w:val="1"/>
      <w:numFmt w:val="bullet"/>
      <w:lvlText w:val=""/>
      <w:lvlJc w:val="left"/>
      <w:pPr>
        <w:ind w:left="1484" w:hanging="360"/>
      </w:pPr>
      <w:rPr>
        <w:rFonts w:ascii="Symbol" w:hAnsi="Symbol" w:hint="default"/>
      </w:rPr>
    </w:lvl>
    <w:lvl w:ilvl="1" w:tplc="04160003" w:tentative="1">
      <w:start w:val="1"/>
      <w:numFmt w:val="bullet"/>
      <w:lvlText w:val="o"/>
      <w:lvlJc w:val="left"/>
      <w:pPr>
        <w:ind w:left="2204" w:hanging="360"/>
      </w:pPr>
      <w:rPr>
        <w:rFonts w:ascii="Courier New" w:hAnsi="Courier New" w:cs="Courier New" w:hint="default"/>
      </w:rPr>
    </w:lvl>
    <w:lvl w:ilvl="2" w:tplc="04160005" w:tentative="1">
      <w:start w:val="1"/>
      <w:numFmt w:val="bullet"/>
      <w:lvlText w:val=""/>
      <w:lvlJc w:val="left"/>
      <w:pPr>
        <w:ind w:left="2924" w:hanging="360"/>
      </w:pPr>
      <w:rPr>
        <w:rFonts w:ascii="Wingdings" w:hAnsi="Wingdings" w:hint="default"/>
      </w:rPr>
    </w:lvl>
    <w:lvl w:ilvl="3" w:tplc="04160001" w:tentative="1">
      <w:start w:val="1"/>
      <w:numFmt w:val="bullet"/>
      <w:lvlText w:val=""/>
      <w:lvlJc w:val="left"/>
      <w:pPr>
        <w:ind w:left="3644" w:hanging="360"/>
      </w:pPr>
      <w:rPr>
        <w:rFonts w:ascii="Symbol" w:hAnsi="Symbol" w:hint="default"/>
      </w:rPr>
    </w:lvl>
    <w:lvl w:ilvl="4" w:tplc="04160003" w:tentative="1">
      <w:start w:val="1"/>
      <w:numFmt w:val="bullet"/>
      <w:lvlText w:val="o"/>
      <w:lvlJc w:val="left"/>
      <w:pPr>
        <w:ind w:left="4364" w:hanging="360"/>
      </w:pPr>
      <w:rPr>
        <w:rFonts w:ascii="Courier New" w:hAnsi="Courier New" w:cs="Courier New" w:hint="default"/>
      </w:rPr>
    </w:lvl>
    <w:lvl w:ilvl="5" w:tplc="04160005" w:tentative="1">
      <w:start w:val="1"/>
      <w:numFmt w:val="bullet"/>
      <w:lvlText w:val=""/>
      <w:lvlJc w:val="left"/>
      <w:pPr>
        <w:ind w:left="5084" w:hanging="360"/>
      </w:pPr>
      <w:rPr>
        <w:rFonts w:ascii="Wingdings" w:hAnsi="Wingdings" w:hint="default"/>
      </w:rPr>
    </w:lvl>
    <w:lvl w:ilvl="6" w:tplc="04160001" w:tentative="1">
      <w:start w:val="1"/>
      <w:numFmt w:val="bullet"/>
      <w:lvlText w:val=""/>
      <w:lvlJc w:val="left"/>
      <w:pPr>
        <w:ind w:left="5804" w:hanging="360"/>
      </w:pPr>
      <w:rPr>
        <w:rFonts w:ascii="Symbol" w:hAnsi="Symbol" w:hint="default"/>
      </w:rPr>
    </w:lvl>
    <w:lvl w:ilvl="7" w:tplc="04160003" w:tentative="1">
      <w:start w:val="1"/>
      <w:numFmt w:val="bullet"/>
      <w:lvlText w:val="o"/>
      <w:lvlJc w:val="left"/>
      <w:pPr>
        <w:ind w:left="6524" w:hanging="360"/>
      </w:pPr>
      <w:rPr>
        <w:rFonts w:ascii="Courier New" w:hAnsi="Courier New" w:cs="Courier New" w:hint="default"/>
      </w:rPr>
    </w:lvl>
    <w:lvl w:ilvl="8" w:tplc="04160005" w:tentative="1">
      <w:start w:val="1"/>
      <w:numFmt w:val="bullet"/>
      <w:lvlText w:val=""/>
      <w:lvlJc w:val="left"/>
      <w:pPr>
        <w:ind w:left="7244" w:hanging="360"/>
      </w:pPr>
      <w:rPr>
        <w:rFonts w:ascii="Wingdings" w:hAnsi="Wingdings" w:hint="default"/>
      </w:rPr>
    </w:lvl>
  </w:abstractNum>
  <w:abstractNum w:abstractNumId="2" w15:restartNumberingAfterBreak="0">
    <w:nsid w:val="1D6B512E"/>
    <w:multiLevelType w:val="hybridMultilevel"/>
    <w:tmpl w:val="A1E2CE12"/>
    <w:lvl w:ilvl="0" w:tplc="5EF2C9C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02304F6"/>
    <w:multiLevelType w:val="hybridMultilevel"/>
    <w:tmpl w:val="26DABB34"/>
    <w:lvl w:ilvl="0" w:tplc="0416001B">
      <w:start w:val="1"/>
      <w:numFmt w:val="lowerRoman"/>
      <w:lvlText w:val="%1."/>
      <w:lvlJc w:val="righ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 w15:restartNumberingAfterBreak="0">
    <w:nsid w:val="221377F0"/>
    <w:multiLevelType w:val="hybridMultilevel"/>
    <w:tmpl w:val="0A04BCD0"/>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 w15:restartNumberingAfterBreak="0">
    <w:nsid w:val="33D40D29"/>
    <w:multiLevelType w:val="hybridMultilevel"/>
    <w:tmpl w:val="188E890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391B0954"/>
    <w:multiLevelType w:val="hybridMultilevel"/>
    <w:tmpl w:val="D6DA003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3C5D07F1"/>
    <w:multiLevelType w:val="hybridMultilevel"/>
    <w:tmpl w:val="4120C14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3F943EFD"/>
    <w:multiLevelType w:val="hybridMultilevel"/>
    <w:tmpl w:val="435455F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15:restartNumberingAfterBreak="0">
    <w:nsid w:val="4AEC748E"/>
    <w:multiLevelType w:val="hybridMultilevel"/>
    <w:tmpl w:val="95E61392"/>
    <w:lvl w:ilvl="0" w:tplc="0FE65704">
      <w:start w:val="1"/>
      <w:numFmt w:val="bullet"/>
      <w:lvlText w:val="•"/>
      <w:lvlJc w:val="left"/>
      <w:pPr>
        <w:tabs>
          <w:tab w:val="num" w:pos="720"/>
        </w:tabs>
        <w:ind w:left="720" w:hanging="360"/>
      </w:pPr>
      <w:rPr>
        <w:rFonts w:ascii="Arial" w:hAnsi="Arial" w:hint="default"/>
      </w:rPr>
    </w:lvl>
    <w:lvl w:ilvl="1" w:tplc="D0666344" w:tentative="1">
      <w:start w:val="1"/>
      <w:numFmt w:val="bullet"/>
      <w:lvlText w:val="•"/>
      <w:lvlJc w:val="left"/>
      <w:pPr>
        <w:tabs>
          <w:tab w:val="num" w:pos="1440"/>
        </w:tabs>
        <w:ind w:left="1440" w:hanging="360"/>
      </w:pPr>
      <w:rPr>
        <w:rFonts w:ascii="Arial" w:hAnsi="Arial" w:hint="default"/>
      </w:rPr>
    </w:lvl>
    <w:lvl w:ilvl="2" w:tplc="85C2CB52" w:tentative="1">
      <w:start w:val="1"/>
      <w:numFmt w:val="bullet"/>
      <w:lvlText w:val="•"/>
      <w:lvlJc w:val="left"/>
      <w:pPr>
        <w:tabs>
          <w:tab w:val="num" w:pos="2160"/>
        </w:tabs>
        <w:ind w:left="2160" w:hanging="360"/>
      </w:pPr>
      <w:rPr>
        <w:rFonts w:ascii="Arial" w:hAnsi="Arial" w:hint="default"/>
      </w:rPr>
    </w:lvl>
    <w:lvl w:ilvl="3" w:tplc="A8A8E3AC" w:tentative="1">
      <w:start w:val="1"/>
      <w:numFmt w:val="bullet"/>
      <w:lvlText w:val="•"/>
      <w:lvlJc w:val="left"/>
      <w:pPr>
        <w:tabs>
          <w:tab w:val="num" w:pos="2880"/>
        </w:tabs>
        <w:ind w:left="2880" w:hanging="360"/>
      </w:pPr>
      <w:rPr>
        <w:rFonts w:ascii="Arial" w:hAnsi="Arial" w:hint="default"/>
      </w:rPr>
    </w:lvl>
    <w:lvl w:ilvl="4" w:tplc="F9F4BECC" w:tentative="1">
      <w:start w:val="1"/>
      <w:numFmt w:val="bullet"/>
      <w:lvlText w:val="•"/>
      <w:lvlJc w:val="left"/>
      <w:pPr>
        <w:tabs>
          <w:tab w:val="num" w:pos="3600"/>
        </w:tabs>
        <w:ind w:left="3600" w:hanging="360"/>
      </w:pPr>
      <w:rPr>
        <w:rFonts w:ascii="Arial" w:hAnsi="Arial" w:hint="default"/>
      </w:rPr>
    </w:lvl>
    <w:lvl w:ilvl="5" w:tplc="39527890" w:tentative="1">
      <w:start w:val="1"/>
      <w:numFmt w:val="bullet"/>
      <w:lvlText w:val="•"/>
      <w:lvlJc w:val="left"/>
      <w:pPr>
        <w:tabs>
          <w:tab w:val="num" w:pos="4320"/>
        </w:tabs>
        <w:ind w:left="4320" w:hanging="360"/>
      </w:pPr>
      <w:rPr>
        <w:rFonts w:ascii="Arial" w:hAnsi="Arial" w:hint="default"/>
      </w:rPr>
    </w:lvl>
    <w:lvl w:ilvl="6" w:tplc="D13EB472" w:tentative="1">
      <w:start w:val="1"/>
      <w:numFmt w:val="bullet"/>
      <w:lvlText w:val="•"/>
      <w:lvlJc w:val="left"/>
      <w:pPr>
        <w:tabs>
          <w:tab w:val="num" w:pos="5040"/>
        </w:tabs>
        <w:ind w:left="5040" w:hanging="360"/>
      </w:pPr>
      <w:rPr>
        <w:rFonts w:ascii="Arial" w:hAnsi="Arial" w:hint="default"/>
      </w:rPr>
    </w:lvl>
    <w:lvl w:ilvl="7" w:tplc="266EC646" w:tentative="1">
      <w:start w:val="1"/>
      <w:numFmt w:val="bullet"/>
      <w:lvlText w:val="•"/>
      <w:lvlJc w:val="left"/>
      <w:pPr>
        <w:tabs>
          <w:tab w:val="num" w:pos="5760"/>
        </w:tabs>
        <w:ind w:left="5760" w:hanging="360"/>
      </w:pPr>
      <w:rPr>
        <w:rFonts w:ascii="Arial" w:hAnsi="Arial" w:hint="default"/>
      </w:rPr>
    </w:lvl>
    <w:lvl w:ilvl="8" w:tplc="E73C8A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C4536D"/>
    <w:multiLevelType w:val="hybridMultilevel"/>
    <w:tmpl w:val="9F6698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9780A1F"/>
    <w:multiLevelType w:val="hybridMultilevel"/>
    <w:tmpl w:val="F7B223E6"/>
    <w:lvl w:ilvl="0" w:tplc="04160003">
      <w:start w:val="1"/>
      <w:numFmt w:val="bullet"/>
      <w:lvlText w:val="o"/>
      <w:lvlJc w:val="left"/>
      <w:pPr>
        <w:ind w:left="1429" w:hanging="360"/>
      </w:pPr>
      <w:rPr>
        <w:rFonts w:ascii="Courier New" w:hAnsi="Courier New" w:cs="Courier New"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5F4B08FC"/>
    <w:multiLevelType w:val="hybridMultilevel"/>
    <w:tmpl w:val="A21EDDB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15:restartNumberingAfterBreak="0">
    <w:nsid w:val="5F591ACC"/>
    <w:multiLevelType w:val="hybridMultilevel"/>
    <w:tmpl w:val="7C2E62E8"/>
    <w:lvl w:ilvl="0" w:tplc="0416001B">
      <w:start w:val="1"/>
      <w:numFmt w:val="lowerRoman"/>
      <w:lvlText w:val="%1."/>
      <w:lvlJc w:val="righ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4" w15:restartNumberingAfterBreak="0">
    <w:nsid w:val="60143B19"/>
    <w:multiLevelType w:val="hybridMultilevel"/>
    <w:tmpl w:val="EA86AA74"/>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5" w15:restartNumberingAfterBreak="0">
    <w:nsid w:val="6039295A"/>
    <w:multiLevelType w:val="hybridMultilevel"/>
    <w:tmpl w:val="35C4221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609447FF"/>
    <w:multiLevelType w:val="hybridMultilevel"/>
    <w:tmpl w:val="8F1A54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69819E1"/>
    <w:multiLevelType w:val="hybridMultilevel"/>
    <w:tmpl w:val="7A70AF1E"/>
    <w:lvl w:ilvl="0" w:tplc="04160003">
      <w:start w:val="1"/>
      <w:numFmt w:val="bullet"/>
      <w:lvlText w:val="o"/>
      <w:lvlJc w:val="left"/>
      <w:pPr>
        <w:ind w:left="1776" w:hanging="360"/>
      </w:pPr>
      <w:rPr>
        <w:rFonts w:ascii="Courier New" w:hAnsi="Courier New" w:cs="Courier New"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8" w15:restartNumberingAfterBreak="0">
    <w:nsid w:val="6F920B9B"/>
    <w:multiLevelType w:val="hybridMultilevel"/>
    <w:tmpl w:val="0BB6A26A"/>
    <w:lvl w:ilvl="0" w:tplc="04160011">
      <w:start w:val="1"/>
      <w:numFmt w:val="decimal"/>
      <w:lvlText w:val="%1)"/>
      <w:lvlJc w:val="left"/>
      <w:pPr>
        <w:ind w:left="720" w:hanging="360"/>
      </w:pPr>
      <w:rPr>
        <w:rFonts w:hint="default"/>
      </w:rPr>
    </w:lvl>
    <w:lvl w:ilvl="1" w:tplc="04160001">
      <w:start w:val="1"/>
      <w:numFmt w:val="bullet"/>
      <w:lvlText w:val=""/>
      <w:lvlJc w:val="left"/>
      <w:pPr>
        <w:ind w:left="1440" w:hanging="360"/>
      </w:pPr>
      <w:rPr>
        <w:rFonts w:ascii="Symbol" w:hAnsi="Symbol" w:hint="default"/>
      </w:rPr>
    </w:lvl>
    <w:lvl w:ilvl="2" w:tplc="0416001B">
      <w:start w:val="1"/>
      <w:numFmt w:val="lowerRoman"/>
      <w:lvlText w:val="%3."/>
      <w:lvlJc w:val="right"/>
      <w:pPr>
        <w:ind w:left="2160" w:hanging="180"/>
      </w:pPr>
    </w:lvl>
    <w:lvl w:ilvl="3" w:tplc="BA96AE30">
      <w:numFmt w:val="bullet"/>
      <w:lvlText w:val="•"/>
      <w:lvlJc w:val="left"/>
      <w:pPr>
        <w:ind w:left="3225" w:hanging="705"/>
      </w:pPr>
      <w:rPr>
        <w:rFonts w:ascii="Calibri" w:eastAsia="Calibri" w:hAnsi="Calibri" w:cs="Times New Roman" w:hint="default"/>
      </w:r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C1178CB"/>
    <w:multiLevelType w:val="hybridMultilevel"/>
    <w:tmpl w:val="A8A41AE6"/>
    <w:lvl w:ilvl="0" w:tplc="04160011">
      <w:start w:val="1"/>
      <w:numFmt w:val="decimal"/>
      <w:lvlText w:val="%1)"/>
      <w:lvlJc w:val="left"/>
      <w:pPr>
        <w:ind w:left="720" w:hanging="360"/>
      </w:pPr>
      <w:rPr>
        <w:rFonts w:hint="default"/>
      </w:rPr>
    </w:lvl>
    <w:lvl w:ilvl="1" w:tplc="04160001">
      <w:start w:val="1"/>
      <w:numFmt w:val="bullet"/>
      <w:lvlText w:val=""/>
      <w:lvlJc w:val="left"/>
      <w:pPr>
        <w:ind w:left="1440" w:hanging="360"/>
      </w:pPr>
      <w:rPr>
        <w:rFonts w:ascii="Symbol" w:hAnsi="Symbol" w:hint="default"/>
      </w:rPr>
    </w:lvl>
    <w:lvl w:ilvl="2" w:tplc="04160003">
      <w:start w:val="1"/>
      <w:numFmt w:val="bullet"/>
      <w:lvlText w:val="o"/>
      <w:lvlJc w:val="left"/>
      <w:pPr>
        <w:ind w:left="2160" w:hanging="180"/>
      </w:pPr>
      <w:rPr>
        <w:rFonts w:ascii="Courier New" w:hAnsi="Courier New" w:cs="Courier New" w:hint="default"/>
      </w:rPr>
    </w:lvl>
    <w:lvl w:ilvl="3" w:tplc="BA96AE30">
      <w:numFmt w:val="bullet"/>
      <w:lvlText w:val="•"/>
      <w:lvlJc w:val="left"/>
      <w:pPr>
        <w:ind w:left="3225" w:hanging="705"/>
      </w:pPr>
      <w:rPr>
        <w:rFonts w:ascii="Calibri" w:eastAsia="Calibri" w:hAnsi="Calibri" w:cs="Times New Roman" w:hint="default"/>
      </w:r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E2059F6"/>
    <w:multiLevelType w:val="hybridMultilevel"/>
    <w:tmpl w:val="82F44C90"/>
    <w:lvl w:ilvl="0" w:tplc="CDAE2428">
      <w:start w:val="1"/>
      <w:numFmt w:val="lowerLetter"/>
      <w:lvlText w:val="%1."/>
      <w:lvlJc w:val="left"/>
      <w:pPr>
        <w:ind w:left="1144" w:hanging="435"/>
      </w:pPr>
      <w:rPr>
        <w:rFonts w:hint="default"/>
      </w:rPr>
    </w:lvl>
    <w:lvl w:ilvl="1" w:tplc="975E8562">
      <w:start w:val="1"/>
      <w:numFmt w:val="decimal"/>
      <w:lvlText w:val="%2."/>
      <w:lvlJc w:val="left"/>
      <w:pPr>
        <w:ind w:left="3630" w:hanging="2201"/>
      </w:pPr>
      <w:rPr>
        <w:rFonts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10"/>
  </w:num>
  <w:num w:numId="6">
    <w:abstractNumId w:val="6"/>
  </w:num>
  <w:num w:numId="7">
    <w:abstractNumId w:val="16"/>
  </w:num>
  <w:num w:numId="8">
    <w:abstractNumId w:val="5"/>
  </w:num>
  <w:num w:numId="9">
    <w:abstractNumId w:val="4"/>
  </w:num>
  <w:num w:numId="10">
    <w:abstractNumId w:val="3"/>
  </w:num>
  <w:num w:numId="11">
    <w:abstractNumId w:val="13"/>
  </w:num>
  <w:num w:numId="12">
    <w:abstractNumId w:val="17"/>
  </w:num>
  <w:num w:numId="13">
    <w:abstractNumId w:val="11"/>
  </w:num>
  <w:num w:numId="14">
    <w:abstractNumId w:val="19"/>
  </w:num>
  <w:num w:numId="15">
    <w:abstractNumId w:val="15"/>
  </w:num>
  <w:num w:numId="16">
    <w:abstractNumId w:val="7"/>
  </w:num>
  <w:num w:numId="17">
    <w:abstractNumId w:val="0"/>
  </w:num>
  <w:num w:numId="18">
    <w:abstractNumId w:val="20"/>
  </w:num>
  <w:num w:numId="19">
    <w:abstractNumId w:val="14"/>
  </w:num>
  <w:num w:numId="20">
    <w:abstractNumId w:val="1"/>
  </w:num>
  <w:num w:numId="21">
    <w:abstractNumId w:val="12"/>
  </w:num>
  <w:num w:numId="2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07E"/>
    <w:rsid w:val="0000051A"/>
    <w:rsid w:val="000005FF"/>
    <w:rsid w:val="000006E5"/>
    <w:rsid w:val="00001EAD"/>
    <w:rsid w:val="00002241"/>
    <w:rsid w:val="00002624"/>
    <w:rsid w:val="00003EC4"/>
    <w:rsid w:val="00004DC1"/>
    <w:rsid w:val="00006F22"/>
    <w:rsid w:val="000071C8"/>
    <w:rsid w:val="00007692"/>
    <w:rsid w:val="00010B50"/>
    <w:rsid w:val="00012E11"/>
    <w:rsid w:val="000134A2"/>
    <w:rsid w:val="000134C1"/>
    <w:rsid w:val="00013FBB"/>
    <w:rsid w:val="00014ADA"/>
    <w:rsid w:val="00017A91"/>
    <w:rsid w:val="00020DE9"/>
    <w:rsid w:val="00021BBA"/>
    <w:rsid w:val="000229E5"/>
    <w:rsid w:val="0002412A"/>
    <w:rsid w:val="00024284"/>
    <w:rsid w:val="00024CB7"/>
    <w:rsid w:val="00025E60"/>
    <w:rsid w:val="0003268E"/>
    <w:rsid w:val="0003310A"/>
    <w:rsid w:val="00034DF3"/>
    <w:rsid w:val="00035B0C"/>
    <w:rsid w:val="00035DB4"/>
    <w:rsid w:val="000374E6"/>
    <w:rsid w:val="0004072A"/>
    <w:rsid w:val="00042846"/>
    <w:rsid w:val="00042D3B"/>
    <w:rsid w:val="000447F2"/>
    <w:rsid w:val="0004518C"/>
    <w:rsid w:val="0004601C"/>
    <w:rsid w:val="00047014"/>
    <w:rsid w:val="00052692"/>
    <w:rsid w:val="00053316"/>
    <w:rsid w:val="00053385"/>
    <w:rsid w:val="00053CF4"/>
    <w:rsid w:val="000544BE"/>
    <w:rsid w:val="00054C30"/>
    <w:rsid w:val="000569F1"/>
    <w:rsid w:val="00056E36"/>
    <w:rsid w:val="000570E4"/>
    <w:rsid w:val="0006080C"/>
    <w:rsid w:val="00061436"/>
    <w:rsid w:val="00061631"/>
    <w:rsid w:val="000618B0"/>
    <w:rsid w:val="0006250D"/>
    <w:rsid w:val="00062696"/>
    <w:rsid w:val="00063942"/>
    <w:rsid w:val="00063F86"/>
    <w:rsid w:val="00065456"/>
    <w:rsid w:val="00065A54"/>
    <w:rsid w:val="00066813"/>
    <w:rsid w:val="00067CB6"/>
    <w:rsid w:val="00070213"/>
    <w:rsid w:val="0007052B"/>
    <w:rsid w:val="00071255"/>
    <w:rsid w:val="0007180C"/>
    <w:rsid w:val="00071836"/>
    <w:rsid w:val="00071E37"/>
    <w:rsid w:val="0007266B"/>
    <w:rsid w:val="00072A9D"/>
    <w:rsid w:val="00072BDA"/>
    <w:rsid w:val="00074FD3"/>
    <w:rsid w:val="0007605E"/>
    <w:rsid w:val="00076309"/>
    <w:rsid w:val="0008084A"/>
    <w:rsid w:val="000808D1"/>
    <w:rsid w:val="00081D0A"/>
    <w:rsid w:val="00082993"/>
    <w:rsid w:val="00082C7B"/>
    <w:rsid w:val="000835DC"/>
    <w:rsid w:val="00084FFB"/>
    <w:rsid w:val="000861D0"/>
    <w:rsid w:val="00087BCF"/>
    <w:rsid w:val="00087C8F"/>
    <w:rsid w:val="000922F2"/>
    <w:rsid w:val="00092E5D"/>
    <w:rsid w:val="00093545"/>
    <w:rsid w:val="00094782"/>
    <w:rsid w:val="00094911"/>
    <w:rsid w:val="00096D0C"/>
    <w:rsid w:val="000A0D80"/>
    <w:rsid w:val="000A156E"/>
    <w:rsid w:val="000A281A"/>
    <w:rsid w:val="000A3ADD"/>
    <w:rsid w:val="000A5B1E"/>
    <w:rsid w:val="000A600A"/>
    <w:rsid w:val="000A6244"/>
    <w:rsid w:val="000B0551"/>
    <w:rsid w:val="000B067F"/>
    <w:rsid w:val="000B21A2"/>
    <w:rsid w:val="000B2DF1"/>
    <w:rsid w:val="000B5BD8"/>
    <w:rsid w:val="000B5EC3"/>
    <w:rsid w:val="000B7D03"/>
    <w:rsid w:val="000C0166"/>
    <w:rsid w:val="000C0772"/>
    <w:rsid w:val="000C0F66"/>
    <w:rsid w:val="000C1701"/>
    <w:rsid w:val="000C214B"/>
    <w:rsid w:val="000C2A84"/>
    <w:rsid w:val="000C2ABA"/>
    <w:rsid w:val="000C3C42"/>
    <w:rsid w:val="000C4A56"/>
    <w:rsid w:val="000C645E"/>
    <w:rsid w:val="000C67CC"/>
    <w:rsid w:val="000C7AB8"/>
    <w:rsid w:val="000D0CB3"/>
    <w:rsid w:val="000D2572"/>
    <w:rsid w:val="000D5792"/>
    <w:rsid w:val="000D6085"/>
    <w:rsid w:val="000D68C4"/>
    <w:rsid w:val="000D781B"/>
    <w:rsid w:val="000E0196"/>
    <w:rsid w:val="000E05F2"/>
    <w:rsid w:val="000E14A9"/>
    <w:rsid w:val="000E1A3C"/>
    <w:rsid w:val="000E20BE"/>
    <w:rsid w:val="000E3318"/>
    <w:rsid w:val="000E4349"/>
    <w:rsid w:val="000E469C"/>
    <w:rsid w:val="000E4CD3"/>
    <w:rsid w:val="000E72B9"/>
    <w:rsid w:val="000F033C"/>
    <w:rsid w:val="000F06ED"/>
    <w:rsid w:val="000F097F"/>
    <w:rsid w:val="000F1238"/>
    <w:rsid w:val="000F1478"/>
    <w:rsid w:val="000F549B"/>
    <w:rsid w:val="000F5A5D"/>
    <w:rsid w:val="000F7419"/>
    <w:rsid w:val="00100805"/>
    <w:rsid w:val="00100A0C"/>
    <w:rsid w:val="00100E81"/>
    <w:rsid w:val="00100F3C"/>
    <w:rsid w:val="00101EE9"/>
    <w:rsid w:val="00102D3F"/>
    <w:rsid w:val="00103160"/>
    <w:rsid w:val="00103DB6"/>
    <w:rsid w:val="00104316"/>
    <w:rsid w:val="001101F4"/>
    <w:rsid w:val="0011061E"/>
    <w:rsid w:val="001122A4"/>
    <w:rsid w:val="00113BAC"/>
    <w:rsid w:val="0011506B"/>
    <w:rsid w:val="00117E7A"/>
    <w:rsid w:val="0012159A"/>
    <w:rsid w:val="00124417"/>
    <w:rsid w:val="00126856"/>
    <w:rsid w:val="001269D4"/>
    <w:rsid w:val="00126B01"/>
    <w:rsid w:val="00126CE1"/>
    <w:rsid w:val="001302A9"/>
    <w:rsid w:val="001306FE"/>
    <w:rsid w:val="00131355"/>
    <w:rsid w:val="00132A2B"/>
    <w:rsid w:val="00132D6C"/>
    <w:rsid w:val="00133D0C"/>
    <w:rsid w:val="00134F26"/>
    <w:rsid w:val="0013562C"/>
    <w:rsid w:val="00135F26"/>
    <w:rsid w:val="0013679D"/>
    <w:rsid w:val="001376B3"/>
    <w:rsid w:val="0014146B"/>
    <w:rsid w:val="001441E5"/>
    <w:rsid w:val="00144A84"/>
    <w:rsid w:val="00144F75"/>
    <w:rsid w:val="001450B3"/>
    <w:rsid w:val="00146948"/>
    <w:rsid w:val="001501DF"/>
    <w:rsid w:val="00151605"/>
    <w:rsid w:val="00152A92"/>
    <w:rsid w:val="00152B3A"/>
    <w:rsid w:val="00153C7E"/>
    <w:rsid w:val="00155026"/>
    <w:rsid w:val="0015652C"/>
    <w:rsid w:val="00156568"/>
    <w:rsid w:val="00156A30"/>
    <w:rsid w:val="00156B57"/>
    <w:rsid w:val="001579A6"/>
    <w:rsid w:val="00157A0A"/>
    <w:rsid w:val="00161A50"/>
    <w:rsid w:val="00163909"/>
    <w:rsid w:val="001645B8"/>
    <w:rsid w:val="00166BB3"/>
    <w:rsid w:val="00166EAF"/>
    <w:rsid w:val="00170BB5"/>
    <w:rsid w:val="001727C3"/>
    <w:rsid w:val="00172D08"/>
    <w:rsid w:val="00175F70"/>
    <w:rsid w:val="00180180"/>
    <w:rsid w:val="00182F21"/>
    <w:rsid w:val="001839B6"/>
    <w:rsid w:val="0018481C"/>
    <w:rsid w:val="0018604C"/>
    <w:rsid w:val="00186F87"/>
    <w:rsid w:val="00187217"/>
    <w:rsid w:val="00190CCC"/>
    <w:rsid w:val="001911F5"/>
    <w:rsid w:val="0019219E"/>
    <w:rsid w:val="00193500"/>
    <w:rsid w:val="001946E5"/>
    <w:rsid w:val="00195F20"/>
    <w:rsid w:val="00196059"/>
    <w:rsid w:val="001A0D2B"/>
    <w:rsid w:val="001A297C"/>
    <w:rsid w:val="001A4AC9"/>
    <w:rsid w:val="001A5510"/>
    <w:rsid w:val="001B1170"/>
    <w:rsid w:val="001B2EB1"/>
    <w:rsid w:val="001B41EE"/>
    <w:rsid w:val="001B6201"/>
    <w:rsid w:val="001B6508"/>
    <w:rsid w:val="001B6A88"/>
    <w:rsid w:val="001B6E3C"/>
    <w:rsid w:val="001B71C8"/>
    <w:rsid w:val="001C15FB"/>
    <w:rsid w:val="001C1683"/>
    <w:rsid w:val="001C21D9"/>
    <w:rsid w:val="001C418F"/>
    <w:rsid w:val="001C420A"/>
    <w:rsid w:val="001C4716"/>
    <w:rsid w:val="001C53B4"/>
    <w:rsid w:val="001C6181"/>
    <w:rsid w:val="001C6726"/>
    <w:rsid w:val="001C767F"/>
    <w:rsid w:val="001D0409"/>
    <w:rsid w:val="001D0794"/>
    <w:rsid w:val="001D383E"/>
    <w:rsid w:val="001D5B9A"/>
    <w:rsid w:val="001D7947"/>
    <w:rsid w:val="001E0B59"/>
    <w:rsid w:val="001E0CB5"/>
    <w:rsid w:val="001E2324"/>
    <w:rsid w:val="001E40F1"/>
    <w:rsid w:val="001E4FC9"/>
    <w:rsid w:val="001F0D77"/>
    <w:rsid w:val="001F2E0B"/>
    <w:rsid w:val="001F3E3B"/>
    <w:rsid w:val="001F5B35"/>
    <w:rsid w:val="001F6C84"/>
    <w:rsid w:val="001F7FB8"/>
    <w:rsid w:val="00200373"/>
    <w:rsid w:val="002024AF"/>
    <w:rsid w:val="002047BE"/>
    <w:rsid w:val="002052F9"/>
    <w:rsid w:val="002076A4"/>
    <w:rsid w:val="002076E6"/>
    <w:rsid w:val="002102AC"/>
    <w:rsid w:val="002105A9"/>
    <w:rsid w:val="00210664"/>
    <w:rsid w:val="00210994"/>
    <w:rsid w:val="002109C5"/>
    <w:rsid w:val="00210ED1"/>
    <w:rsid w:val="00211156"/>
    <w:rsid w:val="002112B5"/>
    <w:rsid w:val="002117C2"/>
    <w:rsid w:val="00220EF4"/>
    <w:rsid w:val="0022175D"/>
    <w:rsid w:val="0022250D"/>
    <w:rsid w:val="00222876"/>
    <w:rsid w:val="00222DF1"/>
    <w:rsid w:val="00223229"/>
    <w:rsid w:val="00224D23"/>
    <w:rsid w:val="00226489"/>
    <w:rsid w:val="00226532"/>
    <w:rsid w:val="00226D93"/>
    <w:rsid w:val="0023068D"/>
    <w:rsid w:val="00236EBA"/>
    <w:rsid w:val="00240956"/>
    <w:rsid w:val="0024168E"/>
    <w:rsid w:val="00242361"/>
    <w:rsid w:val="00242F71"/>
    <w:rsid w:val="002436AC"/>
    <w:rsid w:val="00243A41"/>
    <w:rsid w:val="00243E25"/>
    <w:rsid w:val="00246509"/>
    <w:rsid w:val="002503AB"/>
    <w:rsid w:val="0025227A"/>
    <w:rsid w:val="00252781"/>
    <w:rsid w:val="002534F4"/>
    <w:rsid w:val="002539BB"/>
    <w:rsid w:val="00255093"/>
    <w:rsid w:val="0025541C"/>
    <w:rsid w:val="0025592D"/>
    <w:rsid w:val="002562A1"/>
    <w:rsid w:val="00257D33"/>
    <w:rsid w:val="00257FC0"/>
    <w:rsid w:val="002631B0"/>
    <w:rsid w:val="002637B8"/>
    <w:rsid w:val="00264BA8"/>
    <w:rsid w:val="00265057"/>
    <w:rsid w:val="0026620B"/>
    <w:rsid w:val="00266B39"/>
    <w:rsid w:val="00266D53"/>
    <w:rsid w:val="00267A19"/>
    <w:rsid w:val="00273CD4"/>
    <w:rsid w:val="002742B7"/>
    <w:rsid w:val="002804A6"/>
    <w:rsid w:val="00280AF5"/>
    <w:rsid w:val="002810FC"/>
    <w:rsid w:val="00281AE0"/>
    <w:rsid w:val="002834F7"/>
    <w:rsid w:val="00284093"/>
    <w:rsid w:val="002847D6"/>
    <w:rsid w:val="00285AFD"/>
    <w:rsid w:val="00286083"/>
    <w:rsid w:val="002865C1"/>
    <w:rsid w:val="002865F3"/>
    <w:rsid w:val="002865FB"/>
    <w:rsid w:val="00286F2A"/>
    <w:rsid w:val="002875EC"/>
    <w:rsid w:val="0029065E"/>
    <w:rsid w:val="002912B5"/>
    <w:rsid w:val="0029278E"/>
    <w:rsid w:val="002961BC"/>
    <w:rsid w:val="002A0BDA"/>
    <w:rsid w:val="002A4E04"/>
    <w:rsid w:val="002A56D5"/>
    <w:rsid w:val="002A5956"/>
    <w:rsid w:val="002A712C"/>
    <w:rsid w:val="002A7535"/>
    <w:rsid w:val="002B0269"/>
    <w:rsid w:val="002B2454"/>
    <w:rsid w:val="002B2761"/>
    <w:rsid w:val="002B3225"/>
    <w:rsid w:val="002B696B"/>
    <w:rsid w:val="002B7040"/>
    <w:rsid w:val="002C0A9A"/>
    <w:rsid w:val="002C4590"/>
    <w:rsid w:val="002C58D8"/>
    <w:rsid w:val="002C7A61"/>
    <w:rsid w:val="002C7C51"/>
    <w:rsid w:val="002D00BA"/>
    <w:rsid w:val="002D049E"/>
    <w:rsid w:val="002D12D7"/>
    <w:rsid w:val="002D192C"/>
    <w:rsid w:val="002D28F5"/>
    <w:rsid w:val="002D2DA8"/>
    <w:rsid w:val="002D3A44"/>
    <w:rsid w:val="002D4F4B"/>
    <w:rsid w:val="002D6CA2"/>
    <w:rsid w:val="002D71AC"/>
    <w:rsid w:val="002D766E"/>
    <w:rsid w:val="002E0300"/>
    <w:rsid w:val="002E04FA"/>
    <w:rsid w:val="002E167D"/>
    <w:rsid w:val="002E4AA8"/>
    <w:rsid w:val="002E5E69"/>
    <w:rsid w:val="002E5EF1"/>
    <w:rsid w:val="002E6E2E"/>
    <w:rsid w:val="002E7FF0"/>
    <w:rsid w:val="002F1734"/>
    <w:rsid w:val="002F1757"/>
    <w:rsid w:val="002F206E"/>
    <w:rsid w:val="002F2ED4"/>
    <w:rsid w:val="002F40D9"/>
    <w:rsid w:val="002F5194"/>
    <w:rsid w:val="002F55EC"/>
    <w:rsid w:val="002F5D42"/>
    <w:rsid w:val="002F66B8"/>
    <w:rsid w:val="002F66D5"/>
    <w:rsid w:val="002F69D1"/>
    <w:rsid w:val="002F6E36"/>
    <w:rsid w:val="002F7B4A"/>
    <w:rsid w:val="003002D3"/>
    <w:rsid w:val="003018E0"/>
    <w:rsid w:val="00301DA1"/>
    <w:rsid w:val="00301DE1"/>
    <w:rsid w:val="00303DE8"/>
    <w:rsid w:val="00306D2A"/>
    <w:rsid w:val="00310B00"/>
    <w:rsid w:val="0031232D"/>
    <w:rsid w:val="0031234E"/>
    <w:rsid w:val="003123F3"/>
    <w:rsid w:val="00315334"/>
    <w:rsid w:val="003169A7"/>
    <w:rsid w:val="0031767E"/>
    <w:rsid w:val="00321F18"/>
    <w:rsid w:val="00323330"/>
    <w:rsid w:val="00323802"/>
    <w:rsid w:val="00330317"/>
    <w:rsid w:val="0033111F"/>
    <w:rsid w:val="003315E4"/>
    <w:rsid w:val="00331640"/>
    <w:rsid w:val="00332509"/>
    <w:rsid w:val="00333866"/>
    <w:rsid w:val="00333E37"/>
    <w:rsid w:val="0033520E"/>
    <w:rsid w:val="0033561D"/>
    <w:rsid w:val="003366B2"/>
    <w:rsid w:val="00336A39"/>
    <w:rsid w:val="003402BE"/>
    <w:rsid w:val="003419C1"/>
    <w:rsid w:val="00342B1B"/>
    <w:rsid w:val="00342D74"/>
    <w:rsid w:val="0034349F"/>
    <w:rsid w:val="003443D3"/>
    <w:rsid w:val="00344439"/>
    <w:rsid w:val="00346881"/>
    <w:rsid w:val="00346A2D"/>
    <w:rsid w:val="00350E5A"/>
    <w:rsid w:val="00355030"/>
    <w:rsid w:val="00356F36"/>
    <w:rsid w:val="003633AF"/>
    <w:rsid w:val="00364970"/>
    <w:rsid w:val="00364CEA"/>
    <w:rsid w:val="003714B5"/>
    <w:rsid w:val="0037157D"/>
    <w:rsid w:val="00371983"/>
    <w:rsid w:val="003735CA"/>
    <w:rsid w:val="0037395D"/>
    <w:rsid w:val="00375A00"/>
    <w:rsid w:val="0037610F"/>
    <w:rsid w:val="0038014E"/>
    <w:rsid w:val="003842E4"/>
    <w:rsid w:val="00384FB9"/>
    <w:rsid w:val="00385105"/>
    <w:rsid w:val="003872B6"/>
    <w:rsid w:val="003874C2"/>
    <w:rsid w:val="00387764"/>
    <w:rsid w:val="00393EAE"/>
    <w:rsid w:val="003941BC"/>
    <w:rsid w:val="003947E5"/>
    <w:rsid w:val="00396BAE"/>
    <w:rsid w:val="003A21EA"/>
    <w:rsid w:val="003A4553"/>
    <w:rsid w:val="003A4E4B"/>
    <w:rsid w:val="003A5504"/>
    <w:rsid w:val="003A55B3"/>
    <w:rsid w:val="003A66EF"/>
    <w:rsid w:val="003A6B6B"/>
    <w:rsid w:val="003A758A"/>
    <w:rsid w:val="003A7BD2"/>
    <w:rsid w:val="003B251F"/>
    <w:rsid w:val="003B274A"/>
    <w:rsid w:val="003B3BD1"/>
    <w:rsid w:val="003B3C61"/>
    <w:rsid w:val="003B41EE"/>
    <w:rsid w:val="003B4E23"/>
    <w:rsid w:val="003C12C4"/>
    <w:rsid w:val="003C1848"/>
    <w:rsid w:val="003C2F73"/>
    <w:rsid w:val="003C5684"/>
    <w:rsid w:val="003C6CFF"/>
    <w:rsid w:val="003C772D"/>
    <w:rsid w:val="003D0186"/>
    <w:rsid w:val="003D2AEE"/>
    <w:rsid w:val="003D3677"/>
    <w:rsid w:val="003D37A2"/>
    <w:rsid w:val="003D3CF1"/>
    <w:rsid w:val="003D3D81"/>
    <w:rsid w:val="003D4D4A"/>
    <w:rsid w:val="003D50AA"/>
    <w:rsid w:val="003D5289"/>
    <w:rsid w:val="003D5FBE"/>
    <w:rsid w:val="003D68FB"/>
    <w:rsid w:val="003D78FA"/>
    <w:rsid w:val="003D7BA4"/>
    <w:rsid w:val="003D7D8C"/>
    <w:rsid w:val="003E02CD"/>
    <w:rsid w:val="003E0A69"/>
    <w:rsid w:val="003E34B2"/>
    <w:rsid w:val="003E3FBD"/>
    <w:rsid w:val="003E5284"/>
    <w:rsid w:val="003E6654"/>
    <w:rsid w:val="003E708B"/>
    <w:rsid w:val="003E75A9"/>
    <w:rsid w:val="003E75EA"/>
    <w:rsid w:val="003F2095"/>
    <w:rsid w:val="003F3124"/>
    <w:rsid w:val="003F465E"/>
    <w:rsid w:val="003F4FE8"/>
    <w:rsid w:val="003F58E9"/>
    <w:rsid w:val="003F5D9D"/>
    <w:rsid w:val="003F6AD6"/>
    <w:rsid w:val="0040158D"/>
    <w:rsid w:val="00401F25"/>
    <w:rsid w:val="00402FAF"/>
    <w:rsid w:val="00405DCB"/>
    <w:rsid w:val="00406DC1"/>
    <w:rsid w:val="0040777B"/>
    <w:rsid w:val="00413CBE"/>
    <w:rsid w:val="00413DDD"/>
    <w:rsid w:val="00415336"/>
    <w:rsid w:val="0041569A"/>
    <w:rsid w:val="00416A00"/>
    <w:rsid w:val="0041704F"/>
    <w:rsid w:val="004173D7"/>
    <w:rsid w:val="00421012"/>
    <w:rsid w:val="0042327E"/>
    <w:rsid w:val="0042330F"/>
    <w:rsid w:val="004234C8"/>
    <w:rsid w:val="00424E9F"/>
    <w:rsid w:val="00430F86"/>
    <w:rsid w:val="00431AB8"/>
    <w:rsid w:val="00431DFE"/>
    <w:rsid w:val="00432A03"/>
    <w:rsid w:val="004331F4"/>
    <w:rsid w:val="004334D6"/>
    <w:rsid w:val="00434266"/>
    <w:rsid w:val="00434352"/>
    <w:rsid w:val="004343B6"/>
    <w:rsid w:val="00434532"/>
    <w:rsid w:val="0043643D"/>
    <w:rsid w:val="00436B6E"/>
    <w:rsid w:val="00436C9B"/>
    <w:rsid w:val="00437CAA"/>
    <w:rsid w:val="004423B5"/>
    <w:rsid w:val="00443084"/>
    <w:rsid w:val="0044372E"/>
    <w:rsid w:val="004438F8"/>
    <w:rsid w:val="00445906"/>
    <w:rsid w:val="00447311"/>
    <w:rsid w:val="00450C86"/>
    <w:rsid w:val="00451BF2"/>
    <w:rsid w:val="00453DAD"/>
    <w:rsid w:val="00453E3A"/>
    <w:rsid w:val="00454A12"/>
    <w:rsid w:val="00456833"/>
    <w:rsid w:val="00457B40"/>
    <w:rsid w:val="00460168"/>
    <w:rsid w:val="00462705"/>
    <w:rsid w:val="0046339D"/>
    <w:rsid w:val="00464535"/>
    <w:rsid w:val="0046639A"/>
    <w:rsid w:val="0046705B"/>
    <w:rsid w:val="0046711B"/>
    <w:rsid w:val="0046713A"/>
    <w:rsid w:val="00467C3D"/>
    <w:rsid w:val="00470750"/>
    <w:rsid w:val="00471829"/>
    <w:rsid w:val="00471D7F"/>
    <w:rsid w:val="0047451D"/>
    <w:rsid w:val="00475C9E"/>
    <w:rsid w:val="0047694D"/>
    <w:rsid w:val="0047738B"/>
    <w:rsid w:val="00483AED"/>
    <w:rsid w:val="00484AFB"/>
    <w:rsid w:val="0048605A"/>
    <w:rsid w:val="00487FE6"/>
    <w:rsid w:val="00493477"/>
    <w:rsid w:val="004940C4"/>
    <w:rsid w:val="00495D1F"/>
    <w:rsid w:val="004964C7"/>
    <w:rsid w:val="00496EAB"/>
    <w:rsid w:val="00497A5D"/>
    <w:rsid w:val="004A2759"/>
    <w:rsid w:val="004A51E3"/>
    <w:rsid w:val="004A591A"/>
    <w:rsid w:val="004A7098"/>
    <w:rsid w:val="004A711C"/>
    <w:rsid w:val="004B0F2E"/>
    <w:rsid w:val="004B347F"/>
    <w:rsid w:val="004B4A00"/>
    <w:rsid w:val="004B4ED6"/>
    <w:rsid w:val="004B4F0F"/>
    <w:rsid w:val="004B56EE"/>
    <w:rsid w:val="004B624A"/>
    <w:rsid w:val="004B6C39"/>
    <w:rsid w:val="004C04D6"/>
    <w:rsid w:val="004C0EDF"/>
    <w:rsid w:val="004C2AFF"/>
    <w:rsid w:val="004C3428"/>
    <w:rsid w:val="004C3E30"/>
    <w:rsid w:val="004C5CE4"/>
    <w:rsid w:val="004D0A90"/>
    <w:rsid w:val="004D1CF1"/>
    <w:rsid w:val="004D27E6"/>
    <w:rsid w:val="004D2B5B"/>
    <w:rsid w:val="004D542B"/>
    <w:rsid w:val="004D60BE"/>
    <w:rsid w:val="004D63EB"/>
    <w:rsid w:val="004D68B7"/>
    <w:rsid w:val="004D6AFF"/>
    <w:rsid w:val="004D772D"/>
    <w:rsid w:val="004E0DC1"/>
    <w:rsid w:val="004E0F14"/>
    <w:rsid w:val="004E186E"/>
    <w:rsid w:val="004E3825"/>
    <w:rsid w:val="004E5E1E"/>
    <w:rsid w:val="004F2024"/>
    <w:rsid w:val="004F2348"/>
    <w:rsid w:val="004F2BDC"/>
    <w:rsid w:val="004F3932"/>
    <w:rsid w:val="004F63A8"/>
    <w:rsid w:val="004F6A53"/>
    <w:rsid w:val="00502409"/>
    <w:rsid w:val="0050366C"/>
    <w:rsid w:val="00504B7B"/>
    <w:rsid w:val="005057DE"/>
    <w:rsid w:val="00506095"/>
    <w:rsid w:val="0050670D"/>
    <w:rsid w:val="0050694B"/>
    <w:rsid w:val="00507940"/>
    <w:rsid w:val="00507CC7"/>
    <w:rsid w:val="005101F8"/>
    <w:rsid w:val="005151E3"/>
    <w:rsid w:val="005159C7"/>
    <w:rsid w:val="00515E6E"/>
    <w:rsid w:val="00520743"/>
    <w:rsid w:val="00520D4F"/>
    <w:rsid w:val="00520DE5"/>
    <w:rsid w:val="0052224C"/>
    <w:rsid w:val="00523EEB"/>
    <w:rsid w:val="005276A7"/>
    <w:rsid w:val="00527921"/>
    <w:rsid w:val="00531168"/>
    <w:rsid w:val="00532F7B"/>
    <w:rsid w:val="00533DDC"/>
    <w:rsid w:val="00535F18"/>
    <w:rsid w:val="005368DA"/>
    <w:rsid w:val="00537280"/>
    <w:rsid w:val="00541777"/>
    <w:rsid w:val="00542786"/>
    <w:rsid w:val="005430F2"/>
    <w:rsid w:val="005431F1"/>
    <w:rsid w:val="00543C00"/>
    <w:rsid w:val="00544365"/>
    <w:rsid w:val="00544563"/>
    <w:rsid w:val="005459A3"/>
    <w:rsid w:val="00545D47"/>
    <w:rsid w:val="00545EDA"/>
    <w:rsid w:val="00547773"/>
    <w:rsid w:val="00547E66"/>
    <w:rsid w:val="00550414"/>
    <w:rsid w:val="005519C9"/>
    <w:rsid w:val="00553005"/>
    <w:rsid w:val="005536A9"/>
    <w:rsid w:val="0055441A"/>
    <w:rsid w:val="005562A0"/>
    <w:rsid w:val="00557476"/>
    <w:rsid w:val="005575E0"/>
    <w:rsid w:val="00561E54"/>
    <w:rsid w:val="00562767"/>
    <w:rsid w:val="00563D10"/>
    <w:rsid w:val="00564340"/>
    <w:rsid w:val="00565213"/>
    <w:rsid w:val="00565893"/>
    <w:rsid w:val="005660B9"/>
    <w:rsid w:val="00567B6E"/>
    <w:rsid w:val="00570667"/>
    <w:rsid w:val="00572A2B"/>
    <w:rsid w:val="00573FDC"/>
    <w:rsid w:val="00574C59"/>
    <w:rsid w:val="00575214"/>
    <w:rsid w:val="0057544B"/>
    <w:rsid w:val="00575450"/>
    <w:rsid w:val="005777FC"/>
    <w:rsid w:val="00584C12"/>
    <w:rsid w:val="00587E23"/>
    <w:rsid w:val="00590D06"/>
    <w:rsid w:val="00592194"/>
    <w:rsid w:val="0059242B"/>
    <w:rsid w:val="005926B6"/>
    <w:rsid w:val="00592BB1"/>
    <w:rsid w:val="00592DFC"/>
    <w:rsid w:val="00595638"/>
    <w:rsid w:val="00595DAA"/>
    <w:rsid w:val="00596BF5"/>
    <w:rsid w:val="005971C1"/>
    <w:rsid w:val="00597A66"/>
    <w:rsid w:val="005A10F1"/>
    <w:rsid w:val="005A24C2"/>
    <w:rsid w:val="005A3B66"/>
    <w:rsid w:val="005A43B4"/>
    <w:rsid w:val="005A4AB1"/>
    <w:rsid w:val="005A67B8"/>
    <w:rsid w:val="005A6C52"/>
    <w:rsid w:val="005A7D0F"/>
    <w:rsid w:val="005B0071"/>
    <w:rsid w:val="005B32FF"/>
    <w:rsid w:val="005B4380"/>
    <w:rsid w:val="005B5899"/>
    <w:rsid w:val="005B6B7A"/>
    <w:rsid w:val="005C108A"/>
    <w:rsid w:val="005C1E74"/>
    <w:rsid w:val="005C3672"/>
    <w:rsid w:val="005C4418"/>
    <w:rsid w:val="005C4FD9"/>
    <w:rsid w:val="005C5B47"/>
    <w:rsid w:val="005C5B7E"/>
    <w:rsid w:val="005C6432"/>
    <w:rsid w:val="005C73F0"/>
    <w:rsid w:val="005C7778"/>
    <w:rsid w:val="005C7F86"/>
    <w:rsid w:val="005D016F"/>
    <w:rsid w:val="005D1303"/>
    <w:rsid w:val="005D2F5A"/>
    <w:rsid w:val="005D4634"/>
    <w:rsid w:val="005D701C"/>
    <w:rsid w:val="005D72EA"/>
    <w:rsid w:val="005D7B3A"/>
    <w:rsid w:val="005E0454"/>
    <w:rsid w:val="005E0687"/>
    <w:rsid w:val="005E1B0A"/>
    <w:rsid w:val="005E38AA"/>
    <w:rsid w:val="005E6115"/>
    <w:rsid w:val="005E6132"/>
    <w:rsid w:val="005E686B"/>
    <w:rsid w:val="005E6D04"/>
    <w:rsid w:val="005F1372"/>
    <w:rsid w:val="005F137B"/>
    <w:rsid w:val="005F5B29"/>
    <w:rsid w:val="005F69F3"/>
    <w:rsid w:val="005F72B5"/>
    <w:rsid w:val="005F7337"/>
    <w:rsid w:val="005F7D04"/>
    <w:rsid w:val="00601143"/>
    <w:rsid w:val="006022F5"/>
    <w:rsid w:val="00602EE9"/>
    <w:rsid w:val="006041E3"/>
    <w:rsid w:val="00604414"/>
    <w:rsid w:val="00606703"/>
    <w:rsid w:val="006076E0"/>
    <w:rsid w:val="00610FDB"/>
    <w:rsid w:val="00611243"/>
    <w:rsid w:val="00611B9E"/>
    <w:rsid w:val="00614098"/>
    <w:rsid w:val="006157EE"/>
    <w:rsid w:val="00615A02"/>
    <w:rsid w:val="00616114"/>
    <w:rsid w:val="006163F1"/>
    <w:rsid w:val="00616559"/>
    <w:rsid w:val="00617A7F"/>
    <w:rsid w:val="00617B43"/>
    <w:rsid w:val="00620F00"/>
    <w:rsid w:val="00621289"/>
    <w:rsid w:val="0062216C"/>
    <w:rsid w:val="0062343D"/>
    <w:rsid w:val="006234E6"/>
    <w:rsid w:val="00623631"/>
    <w:rsid w:val="00623B01"/>
    <w:rsid w:val="006245AD"/>
    <w:rsid w:val="0062485A"/>
    <w:rsid w:val="00626612"/>
    <w:rsid w:val="00626872"/>
    <w:rsid w:val="00626881"/>
    <w:rsid w:val="00630A7E"/>
    <w:rsid w:val="006311E8"/>
    <w:rsid w:val="00631CAF"/>
    <w:rsid w:val="00634FD9"/>
    <w:rsid w:val="00636D93"/>
    <w:rsid w:val="00637993"/>
    <w:rsid w:val="00637DF2"/>
    <w:rsid w:val="0064074C"/>
    <w:rsid w:val="006414A1"/>
    <w:rsid w:val="00642830"/>
    <w:rsid w:val="006439E9"/>
    <w:rsid w:val="006504B1"/>
    <w:rsid w:val="006512F4"/>
    <w:rsid w:val="00652AA8"/>
    <w:rsid w:val="00653D5A"/>
    <w:rsid w:val="00656B45"/>
    <w:rsid w:val="006601AA"/>
    <w:rsid w:val="006603A0"/>
    <w:rsid w:val="00660565"/>
    <w:rsid w:val="00660CF9"/>
    <w:rsid w:val="0066114D"/>
    <w:rsid w:val="00661ABF"/>
    <w:rsid w:val="006637A0"/>
    <w:rsid w:val="00663C0B"/>
    <w:rsid w:val="006644E6"/>
    <w:rsid w:val="0066579E"/>
    <w:rsid w:val="006658D6"/>
    <w:rsid w:val="00666601"/>
    <w:rsid w:val="0066664F"/>
    <w:rsid w:val="00667383"/>
    <w:rsid w:val="00670422"/>
    <w:rsid w:val="00670A57"/>
    <w:rsid w:val="006711D6"/>
    <w:rsid w:val="006729C9"/>
    <w:rsid w:val="00672A85"/>
    <w:rsid w:val="00673A08"/>
    <w:rsid w:val="00675D8F"/>
    <w:rsid w:val="00676580"/>
    <w:rsid w:val="00676775"/>
    <w:rsid w:val="006779DD"/>
    <w:rsid w:val="00677FF1"/>
    <w:rsid w:val="00680182"/>
    <w:rsid w:val="006815AB"/>
    <w:rsid w:val="00682000"/>
    <w:rsid w:val="0068297E"/>
    <w:rsid w:val="00683F43"/>
    <w:rsid w:val="0068410A"/>
    <w:rsid w:val="00684DB5"/>
    <w:rsid w:val="00684DFF"/>
    <w:rsid w:val="00685F9C"/>
    <w:rsid w:val="00687007"/>
    <w:rsid w:val="00694F1C"/>
    <w:rsid w:val="00695081"/>
    <w:rsid w:val="006953D6"/>
    <w:rsid w:val="006955B9"/>
    <w:rsid w:val="00696F75"/>
    <w:rsid w:val="006974E9"/>
    <w:rsid w:val="00697F60"/>
    <w:rsid w:val="006A15FC"/>
    <w:rsid w:val="006A2B35"/>
    <w:rsid w:val="006A427E"/>
    <w:rsid w:val="006B023B"/>
    <w:rsid w:val="006B1158"/>
    <w:rsid w:val="006B602E"/>
    <w:rsid w:val="006B6122"/>
    <w:rsid w:val="006B681A"/>
    <w:rsid w:val="006C15F1"/>
    <w:rsid w:val="006C277B"/>
    <w:rsid w:val="006C3653"/>
    <w:rsid w:val="006C387A"/>
    <w:rsid w:val="006C3F30"/>
    <w:rsid w:val="006C5A4D"/>
    <w:rsid w:val="006C683F"/>
    <w:rsid w:val="006D3610"/>
    <w:rsid w:val="006D3CF8"/>
    <w:rsid w:val="006D3D97"/>
    <w:rsid w:val="006D5E5F"/>
    <w:rsid w:val="006D630B"/>
    <w:rsid w:val="006D73E4"/>
    <w:rsid w:val="006D7CF9"/>
    <w:rsid w:val="006E0170"/>
    <w:rsid w:val="006E0550"/>
    <w:rsid w:val="006E186E"/>
    <w:rsid w:val="006E2CE1"/>
    <w:rsid w:val="006E4110"/>
    <w:rsid w:val="006E690F"/>
    <w:rsid w:val="006E70F7"/>
    <w:rsid w:val="006E778F"/>
    <w:rsid w:val="006F1321"/>
    <w:rsid w:val="006F16D9"/>
    <w:rsid w:val="006F44B2"/>
    <w:rsid w:val="006F589E"/>
    <w:rsid w:val="006F72AD"/>
    <w:rsid w:val="006F77C1"/>
    <w:rsid w:val="00700497"/>
    <w:rsid w:val="007019F3"/>
    <w:rsid w:val="00701B8D"/>
    <w:rsid w:val="00702656"/>
    <w:rsid w:val="00702B39"/>
    <w:rsid w:val="00702D02"/>
    <w:rsid w:val="00707184"/>
    <w:rsid w:val="00707CBB"/>
    <w:rsid w:val="0071009A"/>
    <w:rsid w:val="0071030D"/>
    <w:rsid w:val="00711429"/>
    <w:rsid w:val="00715173"/>
    <w:rsid w:val="0071584C"/>
    <w:rsid w:val="0072215F"/>
    <w:rsid w:val="00722B8C"/>
    <w:rsid w:val="00725565"/>
    <w:rsid w:val="00725DA1"/>
    <w:rsid w:val="0072620A"/>
    <w:rsid w:val="007305E7"/>
    <w:rsid w:val="00730FFA"/>
    <w:rsid w:val="00733B35"/>
    <w:rsid w:val="00734757"/>
    <w:rsid w:val="00735B90"/>
    <w:rsid w:val="00736702"/>
    <w:rsid w:val="00740741"/>
    <w:rsid w:val="00740B36"/>
    <w:rsid w:val="00741564"/>
    <w:rsid w:val="007423A7"/>
    <w:rsid w:val="0074264B"/>
    <w:rsid w:val="00744022"/>
    <w:rsid w:val="00744207"/>
    <w:rsid w:val="00750A38"/>
    <w:rsid w:val="00751FCF"/>
    <w:rsid w:val="00752297"/>
    <w:rsid w:val="007522B9"/>
    <w:rsid w:val="00752857"/>
    <w:rsid w:val="00752863"/>
    <w:rsid w:val="00755BAE"/>
    <w:rsid w:val="00756A97"/>
    <w:rsid w:val="00760C3B"/>
    <w:rsid w:val="00762F80"/>
    <w:rsid w:val="00763FB9"/>
    <w:rsid w:val="0076452F"/>
    <w:rsid w:val="007653A6"/>
    <w:rsid w:val="007677C8"/>
    <w:rsid w:val="00767DB7"/>
    <w:rsid w:val="00771B9D"/>
    <w:rsid w:val="00771DA9"/>
    <w:rsid w:val="00775304"/>
    <w:rsid w:val="00775464"/>
    <w:rsid w:val="007800F6"/>
    <w:rsid w:val="00782522"/>
    <w:rsid w:val="007827E8"/>
    <w:rsid w:val="00782BF3"/>
    <w:rsid w:val="007855DD"/>
    <w:rsid w:val="00785B0D"/>
    <w:rsid w:val="007861BA"/>
    <w:rsid w:val="00786616"/>
    <w:rsid w:val="00787D2C"/>
    <w:rsid w:val="00787F2B"/>
    <w:rsid w:val="00790186"/>
    <w:rsid w:val="00790D69"/>
    <w:rsid w:val="007911DB"/>
    <w:rsid w:val="00791758"/>
    <w:rsid w:val="00794431"/>
    <w:rsid w:val="007947DB"/>
    <w:rsid w:val="007956D5"/>
    <w:rsid w:val="0079799C"/>
    <w:rsid w:val="007A14DB"/>
    <w:rsid w:val="007A1C98"/>
    <w:rsid w:val="007A27C5"/>
    <w:rsid w:val="007A59CF"/>
    <w:rsid w:val="007A5AA0"/>
    <w:rsid w:val="007A611E"/>
    <w:rsid w:val="007A6D85"/>
    <w:rsid w:val="007A7351"/>
    <w:rsid w:val="007A7CAC"/>
    <w:rsid w:val="007B04CF"/>
    <w:rsid w:val="007B0B83"/>
    <w:rsid w:val="007B20AF"/>
    <w:rsid w:val="007B27D7"/>
    <w:rsid w:val="007B2AFA"/>
    <w:rsid w:val="007B5082"/>
    <w:rsid w:val="007B62D0"/>
    <w:rsid w:val="007B66B7"/>
    <w:rsid w:val="007B6A99"/>
    <w:rsid w:val="007B7925"/>
    <w:rsid w:val="007C12C4"/>
    <w:rsid w:val="007C13AD"/>
    <w:rsid w:val="007C41AF"/>
    <w:rsid w:val="007C444F"/>
    <w:rsid w:val="007C5F26"/>
    <w:rsid w:val="007D1099"/>
    <w:rsid w:val="007D286D"/>
    <w:rsid w:val="007D4067"/>
    <w:rsid w:val="007D431E"/>
    <w:rsid w:val="007D467B"/>
    <w:rsid w:val="007D56BE"/>
    <w:rsid w:val="007D5733"/>
    <w:rsid w:val="007D5E3E"/>
    <w:rsid w:val="007D5F97"/>
    <w:rsid w:val="007D7DA9"/>
    <w:rsid w:val="007E0244"/>
    <w:rsid w:val="007E0B46"/>
    <w:rsid w:val="007E4FA2"/>
    <w:rsid w:val="007E504F"/>
    <w:rsid w:val="007E6DE8"/>
    <w:rsid w:val="007E72A6"/>
    <w:rsid w:val="007E7892"/>
    <w:rsid w:val="007F27F0"/>
    <w:rsid w:val="007F37A3"/>
    <w:rsid w:val="007F434F"/>
    <w:rsid w:val="007F4787"/>
    <w:rsid w:val="007F5100"/>
    <w:rsid w:val="007F7CDA"/>
    <w:rsid w:val="00801565"/>
    <w:rsid w:val="00801C12"/>
    <w:rsid w:val="00802209"/>
    <w:rsid w:val="00802335"/>
    <w:rsid w:val="008039D8"/>
    <w:rsid w:val="008043A6"/>
    <w:rsid w:val="00804671"/>
    <w:rsid w:val="00806064"/>
    <w:rsid w:val="0080637A"/>
    <w:rsid w:val="00806C8A"/>
    <w:rsid w:val="00810667"/>
    <w:rsid w:val="00810E48"/>
    <w:rsid w:val="00811268"/>
    <w:rsid w:val="00814497"/>
    <w:rsid w:val="008209E0"/>
    <w:rsid w:val="00820B75"/>
    <w:rsid w:val="00823558"/>
    <w:rsid w:val="0082470A"/>
    <w:rsid w:val="00825290"/>
    <w:rsid w:val="008254D6"/>
    <w:rsid w:val="00826E85"/>
    <w:rsid w:val="008270F6"/>
    <w:rsid w:val="00827922"/>
    <w:rsid w:val="008300D4"/>
    <w:rsid w:val="00830693"/>
    <w:rsid w:val="00830751"/>
    <w:rsid w:val="00830BCB"/>
    <w:rsid w:val="008336B9"/>
    <w:rsid w:val="008363D3"/>
    <w:rsid w:val="00840B78"/>
    <w:rsid w:val="0084160F"/>
    <w:rsid w:val="0084235C"/>
    <w:rsid w:val="00842E06"/>
    <w:rsid w:val="00843475"/>
    <w:rsid w:val="008458A0"/>
    <w:rsid w:val="00845DAA"/>
    <w:rsid w:val="00847FEE"/>
    <w:rsid w:val="0085233B"/>
    <w:rsid w:val="0085250E"/>
    <w:rsid w:val="00852D9B"/>
    <w:rsid w:val="00854E55"/>
    <w:rsid w:val="00855848"/>
    <w:rsid w:val="00856D4D"/>
    <w:rsid w:val="00857B6A"/>
    <w:rsid w:val="008620BE"/>
    <w:rsid w:val="00862C0C"/>
    <w:rsid w:val="008635AA"/>
    <w:rsid w:val="00863A71"/>
    <w:rsid w:val="00863CFE"/>
    <w:rsid w:val="008662F7"/>
    <w:rsid w:val="00867A88"/>
    <w:rsid w:val="0087074D"/>
    <w:rsid w:val="00870868"/>
    <w:rsid w:val="00871321"/>
    <w:rsid w:val="00872144"/>
    <w:rsid w:val="00872FD8"/>
    <w:rsid w:val="00874438"/>
    <w:rsid w:val="008748B1"/>
    <w:rsid w:val="008767C4"/>
    <w:rsid w:val="0087680A"/>
    <w:rsid w:val="00880F35"/>
    <w:rsid w:val="0088132C"/>
    <w:rsid w:val="0088219B"/>
    <w:rsid w:val="00882C6B"/>
    <w:rsid w:val="00882EB7"/>
    <w:rsid w:val="00884FEC"/>
    <w:rsid w:val="008851B9"/>
    <w:rsid w:val="00885788"/>
    <w:rsid w:val="008866D5"/>
    <w:rsid w:val="008944F7"/>
    <w:rsid w:val="00895C30"/>
    <w:rsid w:val="0089648F"/>
    <w:rsid w:val="00896B66"/>
    <w:rsid w:val="0089794F"/>
    <w:rsid w:val="00897FE9"/>
    <w:rsid w:val="008A0573"/>
    <w:rsid w:val="008A3A51"/>
    <w:rsid w:val="008A5452"/>
    <w:rsid w:val="008A57BF"/>
    <w:rsid w:val="008A5A57"/>
    <w:rsid w:val="008A7656"/>
    <w:rsid w:val="008B3888"/>
    <w:rsid w:val="008B5011"/>
    <w:rsid w:val="008B71D5"/>
    <w:rsid w:val="008C0220"/>
    <w:rsid w:val="008C0B31"/>
    <w:rsid w:val="008C1338"/>
    <w:rsid w:val="008C1F6F"/>
    <w:rsid w:val="008C3A86"/>
    <w:rsid w:val="008C44BE"/>
    <w:rsid w:val="008C4EB0"/>
    <w:rsid w:val="008C5570"/>
    <w:rsid w:val="008C6E81"/>
    <w:rsid w:val="008D03FE"/>
    <w:rsid w:val="008D2B7C"/>
    <w:rsid w:val="008D37D0"/>
    <w:rsid w:val="008D4BD5"/>
    <w:rsid w:val="008D5777"/>
    <w:rsid w:val="008E10D2"/>
    <w:rsid w:val="008E187D"/>
    <w:rsid w:val="008E3E2E"/>
    <w:rsid w:val="008E4A5E"/>
    <w:rsid w:val="008E500D"/>
    <w:rsid w:val="008E5B66"/>
    <w:rsid w:val="008E6D95"/>
    <w:rsid w:val="008E7EF6"/>
    <w:rsid w:val="008F07CB"/>
    <w:rsid w:val="008F096C"/>
    <w:rsid w:val="008F24D9"/>
    <w:rsid w:val="008F2515"/>
    <w:rsid w:val="008F2791"/>
    <w:rsid w:val="008F2FCF"/>
    <w:rsid w:val="008F308A"/>
    <w:rsid w:val="008F4D5C"/>
    <w:rsid w:val="008F4EE8"/>
    <w:rsid w:val="008F6A1C"/>
    <w:rsid w:val="008F7CE2"/>
    <w:rsid w:val="009004E6"/>
    <w:rsid w:val="009009F4"/>
    <w:rsid w:val="009015FB"/>
    <w:rsid w:val="009019C9"/>
    <w:rsid w:val="00901A48"/>
    <w:rsid w:val="00902DC3"/>
    <w:rsid w:val="00903DBC"/>
    <w:rsid w:val="00903F64"/>
    <w:rsid w:val="009054A2"/>
    <w:rsid w:val="00905C59"/>
    <w:rsid w:val="009069A4"/>
    <w:rsid w:val="00910854"/>
    <w:rsid w:val="00911FCE"/>
    <w:rsid w:val="00912304"/>
    <w:rsid w:val="0091622E"/>
    <w:rsid w:val="00916859"/>
    <w:rsid w:val="00917338"/>
    <w:rsid w:val="009208FB"/>
    <w:rsid w:val="00925840"/>
    <w:rsid w:val="00927202"/>
    <w:rsid w:val="00927484"/>
    <w:rsid w:val="00927BD6"/>
    <w:rsid w:val="00927CEF"/>
    <w:rsid w:val="009311E7"/>
    <w:rsid w:val="009322FE"/>
    <w:rsid w:val="009343BB"/>
    <w:rsid w:val="00935261"/>
    <w:rsid w:val="009379F4"/>
    <w:rsid w:val="009400F2"/>
    <w:rsid w:val="00940961"/>
    <w:rsid w:val="00941941"/>
    <w:rsid w:val="00941F26"/>
    <w:rsid w:val="0094356F"/>
    <w:rsid w:val="009437F5"/>
    <w:rsid w:val="009502C3"/>
    <w:rsid w:val="0095043E"/>
    <w:rsid w:val="009504BA"/>
    <w:rsid w:val="00951A4A"/>
    <w:rsid w:val="0095464B"/>
    <w:rsid w:val="00963120"/>
    <w:rsid w:val="0096325E"/>
    <w:rsid w:val="009632EA"/>
    <w:rsid w:val="00965216"/>
    <w:rsid w:val="00965B0C"/>
    <w:rsid w:val="009677C0"/>
    <w:rsid w:val="00967CFA"/>
    <w:rsid w:val="00970299"/>
    <w:rsid w:val="0097074C"/>
    <w:rsid w:val="00970E19"/>
    <w:rsid w:val="00970F6D"/>
    <w:rsid w:val="00971910"/>
    <w:rsid w:val="00971F8A"/>
    <w:rsid w:val="0097204D"/>
    <w:rsid w:val="009727A4"/>
    <w:rsid w:val="00972BCD"/>
    <w:rsid w:val="00972E5D"/>
    <w:rsid w:val="00974D5A"/>
    <w:rsid w:val="009751A0"/>
    <w:rsid w:val="00977F3A"/>
    <w:rsid w:val="009801B1"/>
    <w:rsid w:val="009804C8"/>
    <w:rsid w:val="00981961"/>
    <w:rsid w:val="00983B99"/>
    <w:rsid w:val="00984225"/>
    <w:rsid w:val="00985698"/>
    <w:rsid w:val="009861A5"/>
    <w:rsid w:val="00990F18"/>
    <w:rsid w:val="00991306"/>
    <w:rsid w:val="0099152B"/>
    <w:rsid w:val="0099175E"/>
    <w:rsid w:val="00991B70"/>
    <w:rsid w:val="00994A34"/>
    <w:rsid w:val="00995E49"/>
    <w:rsid w:val="00997517"/>
    <w:rsid w:val="00997E6D"/>
    <w:rsid w:val="009A272B"/>
    <w:rsid w:val="009A2D79"/>
    <w:rsid w:val="009A570A"/>
    <w:rsid w:val="009A648B"/>
    <w:rsid w:val="009A72FA"/>
    <w:rsid w:val="009A7C53"/>
    <w:rsid w:val="009B08BE"/>
    <w:rsid w:val="009B10E8"/>
    <w:rsid w:val="009B2383"/>
    <w:rsid w:val="009B2AE3"/>
    <w:rsid w:val="009B3780"/>
    <w:rsid w:val="009B3AA4"/>
    <w:rsid w:val="009B3E4C"/>
    <w:rsid w:val="009B473A"/>
    <w:rsid w:val="009B474D"/>
    <w:rsid w:val="009B4C54"/>
    <w:rsid w:val="009B4D2F"/>
    <w:rsid w:val="009B6F23"/>
    <w:rsid w:val="009B7493"/>
    <w:rsid w:val="009C126D"/>
    <w:rsid w:val="009C224B"/>
    <w:rsid w:val="009C22EC"/>
    <w:rsid w:val="009C25B7"/>
    <w:rsid w:val="009C3918"/>
    <w:rsid w:val="009C4A98"/>
    <w:rsid w:val="009C5D05"/>
    <w:rsid w:val="009C6B6E"/>
    <w:rsid w:val="009C7E96"/>
    <w:rsid w:val="009D0B82"/>
    <w:rsid w:val="009D43EA"/>
    <w:rsid w:val="009D4BC5"/>
    <w:rsid w:val="009D54A8"/>
    <w:rsid w:val="009D5640"/>
    <w:rsid w:val="009D583B"/>
    <w:rsid w:val="009D7C2E"/>
    <w:rsid w:val="009E0822"/>
    <w:rsid w:val="009E0CC3"/>
    <w:rsid w:val="009E1934"/>
    <w:rsid w:val="009E1A60"/>
    <w:rsid w:val="009E1E80"/>
    <w:rsid w:val="009E3F50"/>
    <w:rsid w:val="009E4ADF"/>
    <w:rsid w:val="009E4B48"/>
    <w:rsid w:val="009E7567"/>
    <w:rsid w:val="009E79D1"/>
    <w:rsid w:val="009F18ED"/>
    <w:rsid w:val="009F1BAE"/>
    <w:rsid w:val="009F2A78"/>
    <w:rsid w:val="009F68A8"/>
    <w:rsid w:val="00A00928"/>
    <w:rsid w:val="00A00968"/>
    <w:rsid w:val="00A02AD5"/>
    <w:rsid w:val="00A032EF"/>
    <w:rsid w:val="00A0361A"/>
    <w:rsid w:val="00A03944"/>
    <w:rsid w:val="00A05285"/>
    <w:rsid w:val="00A107B1"/>
    <w:rsid w:val="00A114CA"/>
    <w:rsid w:val="00A11EC8"/>
    <w:rsid w:val="00A1582C"/>
    <w:rsid w:val="00A15AA5"/>
    <w:rsid w:val="00A15E14"/>
    <w:rsid w:val="00A160E0"/>
    <w:rsid w:val="00A163DA"/>
    <w:rsid w:val="00A17388"/>
    <w:rsid w:val="00A17B51"/>
    <w:rsid w:val="00A17C78"/>
    <w:rsid w:val="00A17E53"/>
    <w:rsid w:val="00A20618"/>
    <w:rsid w:val="00A233DF"/>
    <w:rsid w:val="00A23E95"/>
    <w:rsid w:val="00A24968"/>
    <w:rsid w:val="00A30642"/>
    <w:rsid w:val="00A30DB1"/>
    <w:rsid w:val="00A3188B"/>
    <w:rsid w:val="00A324F4"/>
    <w:rsid w:val="00A36B43"/>
    <w:rsid w:val="00A40C42"/>
    <w:rsid w:val="00A41524"/>
    <w:rsid w:val="00A43253"/>
    <w:rsid w:val="00A4568E"/>
    <w:rsid w:val="00A45B55"/>
    <w:rsid w:val="00A4682F"/>
    <w:rsid w:val="00A4746C"/>
    <w:rsid w:val="00A47BAD"/>
    <w:rsid w:val="00A50824"/>
    <w:rsid w:val="00A53792"/>
    <w:rsid w:val="00A55F5B"/>
    <w:rsid w:val="00A628BD"/>
    <w:rsid w:val="00A6400D"/>
    <w:rsid w:val="00A64DFD"/>
    <w:rsid w:val="00A6512E"/>
    <w:rsid w:val="00A717CD"/>
    <w:rsid w:val="00A731A5"/>
    <w:rsid w:val="00A7448A"/>
    <w:rsid w:val="00A74CB4"/>
    <w:rsid w:val="00A758EE"/>
    <w:rsid w:val="00A75FEB"/>
    <w:rsid w:val="00A77010"/>
    <w:rsid w:val="00A80110"/>
    <w:rsid w:val="00A80D1B"/>
    <w:rsid w:val="00A80F10"/>
    <w:rsid w:val="00A82B72"/>
    <w:rsid w:val="00A86F7E"/>
    <w:rsid w:val="00A8727D"/>
    <w:rsid w:val="00A8798E"/>
    <w:rsid w:val="00A87D97"/>
    <w:rsid w:val="00A907B4"/>
    <w:rsid w:val="00A90DEC"/>
    <w:rsid w:val="00A9107B"/>
    <w:rsid w:val="00A913FF"/>
    <w:rsid w:val="00A93C5D"/>
    <w:rsid w:val="00A94676"/>
    <w:rsid w:val="00A9635B"/>
    <w:rsid w:val="00A96E92"/>
    <w:rsid w:val="00A97203"/>
    <w:rsid w:val="00AA0DDA"/>
    <w:rsid w:val="00AA2C86"/>
    <w:rsid w:val="00AA4EE0"/>
    <w:rsid w:val="00AA69C7"/>
    <w:rsid w:val="00AB2EBD"/>
    <w:rsid w:val="00AB4132"/>
    <w:rsid w:val="00AB4D31"/>
    <w:rsid w:val="00AB5616"/>
    <w:rsid w:val="00AB7290"/>
    <w:rsid w:val="00AC0055"/>
    <w:rsid w:val="00AC070A"/>
    <w:rsid w:val="00AC1F4F"/>
    <w:rsid w:val="00AC39E0"/>
    <w:rsid w:val="00AC4455"/>
    <w:rsid w:val="00AC4467"/>
    <w:rsid w:val="00AC5223"/>
    <w:rsid w:val="00AD0127"/>
    <w:rsid w:val="00AD05C6"/>
    <w:rsid w:val="00AD081D"/>
    <w:rsid w:val="00AD31E8"/>
    <w:rsid w:val="00AD482F"/>
    <w:rsid w:val="00AD722F"/>
    <w:rsid w:val="00AE0102"/>
    <w:rsid w:val="00AE0277"/>
    <w:rsid w:val="00AE03B9"/>
    <w:rsid w:val="00AE13C4"/>
    <w:rsid w:val="00AE6ECE"/>
    <w:rsid w:val="00AE7587"/>
    <w:rsid w:val="00AF04A3"/>
    <w:rsid w:val="00AF164B"/>
    <w:rsid w:val="00AF29EA"/>
    <w:rsid w:val="00AF2EE0"/>
    <w:rsid w:val="00AF3F6B"/>
    <w:rsid w:val="00AF68DE"/>
    <w:rsid w:val="00B01962"/>
    <w:rsid w:val="00B0280F"/>
    <w:rsid w:val="00B02943"/>
    <w:rsid w:val="00B03AF2"/>
    <w:rsid w:val="00B0631E"/>
    <w:rsid w:val="00B106DD"/>
    <w:rsid w:val="00B1133D"/>
    <w:rsid w:val="00B12EDA"/>
    <w:rsid w:val="00B143B0"/>
    <w:rsid w:val="00B14CF6"/>
    <w:rsid w:val="00B1595E"/>
    <w:rsid w:val="00B16C73"/>
    <w:rsid w:val="00B1767A"/>
    <w:rsid w:val="00B17845"/>
    <w:rsid w:val="00B2043C"/>
    <w:rsid w:val="00B20A50"/>
    <w:rsid w:val="00B20BC5"/>
    <w:rsid w:val="00B21B28"/>
    <w:rsid w:val="00B220C6"/>
    <w:rsid w:val="00B22D14"/>
    <w:rsid w:val="00B23B22"/>
    <w:rsid w:val="00B24531"/>
    <w:rsid w:val="00B25BC5"/>
    <w:rsid w:val="00B262F9"/>
    <w:rsid w:val="00B266DE"/>
    <w:rsid w:val="00B26B5E"/>
    <w:rsid w:val="00B30C5F"/>
    <w:rsid w:val="00B30D4B"/>
    <w:rsid w:val="00B31F8A"/>
    <w:rsid w:val="00B32AA6"/>
    <w:rsid w:val="00B32ACE"/>
    <w:rsid w:val="00B347E5"/>
    <w:rsid w:val="00B35BE8"/>
    <w:rsid w:val="00B36675"/>
    <w:rsid w:val="00B36F81"/>
    <w:rsid w:val="00B402EE"/>
    <w:rsid w:val="00B40ABE"/>
    <w:rsid w:val="00B413D1"/>
    <w:rsid w:val="00B42F48"/>
    <w:rsid w:val="00B43E66"/>
    <w:rsid w:val="00B44FA0"/>
    <w:rsid w:val="00B46D7B"/>
    <w:rsid w:val="00B47B7E"/>
    <w:rsid w:val="00B5007E"/>
    <w:rsid w:val="00B53A31"/>
    <w:rsid w:val="00B53B4D"/>
    <w:rsid w:val="00B5706E"/>
    <w:rsid w:val="00B571F9"/>
    <w:rsid w:val="00B57A3A"/>
    <w:rsid w:val="00B61D09"/>
    <w:rsid w:val="00B629E2"/>
    <w:rsid w:val="00B62C0F"/>
    <w:rsid w:val="00B63544"/>
    <w:rsid w:val="00B63A4F"/>
    <w:rsid w:val="00B702DC"/>
    <w:rsid w:val="00B725F8"/>
    <w:rsid w:val="00B73E57"/>
    <w:rsid w:val="00B740D1"/>
    <w:rsid w:val="00B7607F"/>
    <w:rsid w:val="00B76642"/>
    <w:rsid w:val="00B76A69"/>
    <w:rsid w:val="00B808C3"/>
    <w:rsid w:val="00B81742"/>
    <w:rsid w:val="00B81BFE"/>
    <w:rsid w:val="00B8231E"/>
    <w:rsid w:val="00B82BEF"/>
    <w:rsid w:val="00B837C5"/>
    <w:rsid w:val="00B90ECF"/>
    <w:rsid w:val="00B92048"/>
    <w:rsid w:val="00B9386D"/>
    <w:rsid w:val="00B9495D"/>
    <w:rsid w:val="00B96677"/>
    <w:rsid w:val="00B9690A"/>
    <w:rsid w:val="00B9698D"/>
    <w:rsid w:val="00B97862"/>
    <w:rsid w:val="00B97F1A"/>
    <w:rsid w:val="00BA08F2"/>
    <w:rsid w:val="00BA0C92"/>
    <w:rsid w:val="00BA2409"/>
    <w:rsid w:val="00BA28B3"/>
    <w:rsid w:val="00BA31EF"/>
    <w:rsid w:val="00BA36BD"/>
    <w:rsid w:val="00BA3B2A"/>
    <w:rsid w:val="00BA3B52"/>
    <w:rsid w:val="00BA443A"/>
    <w:rsid w:val="00BA5987"/>
    <w:rsid w:val="00BB2065"/>
    <w:rsid w:val="00BB2CBE"/>
    <w:rsid w:val="00BB395A"/>
    <w:rsid w:val="00BB43A4"/>
    <w:rsid w:val="00BB5CBC"/>
    <w:rsid w:val="00BB658B"/>
    <w:rsid w:val="00BB65B0"/>
    <w:rsid w:val="00BB7395"/>
    <w:rsid w:val="00BB7CD0"/>
    <w:rsid w:val="00BC116A"/>
    <w:rsid w:val="00BC257E"/>
    <w:rsid w:val="00BC34FB"/>
    <w:rsid w:val="00BC3BD2"/>
    <w:rsid w:val="00BC4F6D"/>
    <w:rsid w:val="00BC6E1C"/>
    <w:rsid w:val="00BC7C4C"/>
    <w:rsid w:val="00BD03FD"/>
    <w:rsid w:val="00BD0425"/>
    <w:rsid w:val="00BD1CF7"/>
    <w:rsid w:val="00BD2559"/>
    <w:rsid w:val="00BD3630"/>
    <w:rsid w:val="00BD4CFB"/>
    <w:rsid w:val="00BD7064"/>
    <w:rsid w:val="00BE0B0C"/>
    <w:rsid w:val="00BE4EA8"/>
    <w:rsid w:val="00BE6835"/>
    <w:rsid w:val="00BF08E3"/>
    <w:rsid w:val="00BF1FC8"/>
    <w:rsid w:val="00BF6741"/>
    <w:rsid w:val="00BF6E12"/>
    <w:rsid w:val="00BF720D"/>
    <w:rsid w:val="00C03AD6"/>
    <w:rsid w:val="00C03C80"/>
    <w:rsid w:val="00C0406B"/>
    <w:rsid w:val="00C05BB1"/>
    <w:rsid w:val="00C06140"/>
    <w:rsid w:val="00C13138"/>
    <w:rsid w:val="00C143CE"/>
    <w:rsid w:val="00C17DFE"/>
    <w:rsid w:val="00C20E94"/>
    <w:rsid w:val="00C21277"/>
    <w:rsid w:val="00C276F7"/>
    <w:rsid w:val="00C27E47"/>
    <w:rsid w:val="00C32AC9"/>
    <w:rsid w:val="00C34BD0"/>
    <w:rsid w:val="00C364D2"/>
    <w:rsid w:val="00C42364"/>
    <w:rsid w:val="00C426CC"/>
    <w:rsid w:val="00C42C5F"/>
    <w:rsid w:val="00C4386F"/>
    <w:rsid w:val="00C43AEC"/>
    <w:rsid w:val="00C45211"/>
    <w:rsid w:val="00C51E76"/>
    <w:rsid w:val="00C53685"/>
    <w:rsid w:val="00C53893"/>
    <w:rsid w:val="00C54C80"/>
    <w:rsid w:val="00C559F5"/>
    <w:rsid w:val="00C57051"/>
    <w:rsid w:val="00C578DF"/>
    <w:rsid w:val="00C57A40"/>
    <w:rsid w:val="00C60623"/>
    <w:rsid w:val="00C61069"/>
    <w:rsid w:val="00C617EA"/>
    <w:rsid w:val="00C61D92"/>
    <w:rsid w:val="00C6326C"/>
    <w:rsid w:val="00C6473F"/>
    <w:rsid w:val="00C705AA"/>
    <w:rsid w:val="00C71B24"/>
    <w:rsid w:val="00C742DC"/>
    <w:rsid w:val="00C7477F"/>
    <w:rsid w:val="00C7515E"/>
    <w:rsid w:val="00C7644E"/>
    <w:rsid w:val="00C7753A"/>
    <w:rsid w:val="00C80152"/>
    <w:rsid w:val="00C80617"/>
    <w:rsid w:val="00C87365"/>
    <w:rsid w:val="00C87ADF"/>
    <w:rsid w:val="00C90E2C"/>
    <w:rsid w:val="00C90F65"/>
    <w:rsid w:val="00C92C9D"/>
    <w:rsid w:val="00C92D71"/>
    <w:rsid w:val="00C93E38"/>
    <w:rsid w:val="00C941DF"/>
    <w:rsid w:val="00C9570A"/>
    <w:rsid w:val="00C95871"/>
    <w:rsid w:val="00C95DA0"/>
    <w:rsid w:val="00C9601E"/>
    <w:rsid w:val="00C967AF"/>
    <w:rsid w:val="00C97536"/>
    <w:rsid w:val="00C97C6B"/>
    <w:rsid w:val="00CA005D"/>
    <w:rsid w:val="00CA11A4"/>
    <w:rsid w:val="00CA199F"/>
    <w:rsid w:val="00CA237B"/>
    <w:rsid w:val="00CA23FD"/>
    <w:rsid w:val="00CA4033"/>
    <w:rsid w:val="00CA4C31"/>
    <w:rsid w:val="00CA635F"/>
    <w:rsid w:val="00CA7262"/>
    <w:rsid w:val="00CA7455"/>
    <w:rsid w:val="00CA76E7"/>
    <w:rsid w:val="00CB0890"/>
    <w:rsid w:val="00CB1DAE"/>
    <w:rsid w:val="00CB229F"/>
    <w:rsid w:val="00CB32F5"/>
    <w:rsid w:val="00CB4C5D"/>
    <w:rsid w:val="00CB51E6"/>
    <w:rsid w:val="00CB589E"/>
    <w:rsid w:val="00CC3EF2"/>
    <w:rsid w:val="00CD175F"/>
    <w:rsid w:val="00CD3A75"/>
    <w:rsid w:val="00CD785C"/>
    <w:rsid w:val="00CE03A7"/>
    <w:rsid w:val="00CE1079"/>
    <w:rsid w:val="00CE1C47"/>
    <w:rsid w:val="00CE1C80"/>
    <w:rsid w:val="00CE38C1"/>
    <w:rsid w:val="00CE45D5"/>
    <w:rsid w:val="00CE6D4D"/>
    <w:rsid w:val="00CE6FA1"/>
    <w:rsid w:val="00CE72EF"/>
    <w:rsid w:val="00CF176E"/>
    <w:rsid w:val="00CF25CB"/>
    <w:rsid w:val="00CF2A5B"/>
    <w:rsid w:val="00CF3524"/>
    <w:rsid w:val="00CF40AC"/>
    <w:rsid w:val="00CF47FD"/>
    <w:rsid w:val="00CF4D54"/>
    <w:rsid w:val="00CF54F5"/>
    <w:rsid w:val="00CF7DCC"/>
    <w:rsid w:val="00D00C06"/>
    <w:rsid w:val="00D040D1"/>
    <w:rsid w:val="00D049D0"/>
    <w:rsid w:val="00D100D0"/>
    <w:rsid w:val="00D1051B"/>
    <w:rsid w:val="00D117EF"/>
    <w:rsid w:val="00D155CA"/>
    <w:rsid w:val="00D164DB"/>
    <w:rsid w:val="00D17554"/>
    <w:rsid w:val="00D20A8F"/>
    <w:rsid w:val="00D21D42"/>
    <w:rsid w:val="00D2290B"/>
    <w:rsid w:val="00D2307A"/>
    <w:rsid w:val="00D24B1B"/>
    <w:rsid w:val="00D25035"/>
    <w:rsid w:val="00D25B94"/>
    <w:rsid w:val="00D27D31"/>
    <w:rsid w:val="00D30935"/>
    <w:rsid w:val="00D32F80"/>
    <w:rsid w:val="00D333DC"/>
    <w:rsid w:val="00D335B6"/>
    <w:rsid w:val="00D33DC0"/>
    <w:rsid w:val="00D34D59"/>
    <w:rsid w:val="00D366F2"/>
    <w:rsid w:val="00D367DB"/>
    <w:rsid w:val="00D40BA4"/>
    <w:rsid w:val="00D42061"/>
    <w:rsid w:val="00D4213D"/>
    <w:rsid w:val="00D441C7"/>
    <w:rsid w:val="00D44A49"/>
    <w:rsid w:val="00D4588D"/>
    <w:rsid w:val="00D47CCC"/>
    <w:rsid w:val="00D509E5"/>
    <w:rsid w:val="00D52F6C"/>
    <w:rsid w:val="00D5327A"/>
    <w:rsid w:val="00D53388"/>
    <w:rsid w:val="00D54F3F"/>
    <w:rsid w:val="00D5539B"/>
    <w:rsid w:val="00D56836"/>
    <w:rsid w:val="00D5721D"/>
    <w:rsid w:val="00D57909"/>
    <w:rsid w:val="00D60409"/>
    <w:rsid w:val="00D62679"/>
    <w:rsid w:val="00D62DEC"/>
    <w:rsid w:val="00D62F4E"/>
    <w:rsid w:val="00D63329"/>
    <w:rsid w:val="00D658FA"/>
    <w:rsid w:val="00D7013F"/>
    <w:rsid w:val="00D70317"/>
    <w:rsid w:val="00D71112"/>
    <w:rsid w:val="00D72220"/>
    <w:rsid w:val="00D72553"/>
    <w:rsid w:val="00D7331B"/>
    <w:rsid w:val="00D7333E"/>
    <w:rsid w:val="00D735F0"/>
    <w:rsid w:val="00D73B10"/>
    <w:rsid w:val="00D750EE"/>
    <w:rsid w:val="00D75FF0"/>
    <w:rsid w:val="00D774C3"/>
    <w:rsid w:val="00D77975"/>
    <w:rsid w:val="00D77A3E"/>
    <w:rsid w:val="00D803F0"/>
    <w:rsid w:val="00D81975"/>
    <w:rsid w:val="00D825F1"/>
    <w:rsid w:val="00D843BB"/>
    <w:rsid w:val="00D8525A"/>
    <w:rsid w:val="00D86A11"/>
    <w:rsid w:val="00D86B74"/>
    <w:rsid w:val="00D87B6F"/>
    <w:rsid w:val="00D90081"/>
    <w:rsid w:val="00D910DB"/>
    <w:rsid w:val="00D91268"/>
    <w:rsid w:val="00D915F1"/>
    <w:rsid w:val="00D94040"/>
    <w:rsid w:val="00D95095"/>
    <w:rsid w:val="00D958A6"/>
    <w:rsid w:val="00D95BBF"/>
    <w:rsid w:val="00D9656F"/>
    <w:rsid w:val="00DA1EF7"/>
    <w:rsid w:val="00DA2244"/>
    <w:rsid w:val="00DA23CF"/>
    <w:rsid w:val="00DA2BE1"/>
    <w:rsid w:val="00DA2C7A"/>
    <w:rsid w:val="00DA4B9F"/>
    <w:rsid w:val="00DA4C8E"/>
    <w:rsid w:val="00DA75FD"/>
    <w:rsid w:val="00DA7DCD"/>
    <w:rsid w:val="00DB09A1"/>
    <w:rsid w:val="00DB1CAC"/>
    <w:rsid w:val="00DB4594"/>
    <w:rsid w:val="00DB4B1A"/>
    <w:rsid w:val="00DB4C1A"/>
    <w:rsid w:val="00DB4F83"/>
    <w:rsid w:val="00DB6DF3"/>
    <w:rsid w:val="00DB6E44"/>
    <w:rsid w:val="00DB7BC6"/>
    <w:rsid w:val="00DC0398"/>
    <w:rsid w:val="00DC239F"/>
    <w:rsid w:val="00DC3297"/>
    <w:rsid w:val="00DC5583"/>
    <w:rsid w:val="00DC58A3"/>
    <w:rsid w:val="00DC77BE"/>
    <w:rsid w:val="00DD1D51"/>
    <w:rsid w:val="00DD42E8"/>
    <w:rsid w:val="00DD5655"/>
    <w:rsid w:val="00DD6EDD"/>
    <w:rsid w:val="00DE000D"/>
    <w:rsid w:val="00DE0132"/>
    <w:rsid w:val="00DE08E1"/>
    <w:rsid w:val="00DE11B4"/>
    <w:rsid w:val="00DE14E3"/>
    <w:rsid w:val="00DE1C54"/>
    <w:rsid w:val="00DE24B6"/>
    <w:rsid w:val="00DE4C9D"/>
    <w:rsid w:val="00DE567E"/>
    <w:rsid w:val="00DE7210"/>
    <w:rsid w:val="00DF0204"/>
    <w:rsid w:val="00DF387A"/>
    <w:rsid w:val="00DF5367"/>
    <w:rsid w:val="00DF6AF8"/>
    <w:rsid w:val="00DF6DBD"/>
    <w:rsid w:val="00E0024B"/>
    <w:rsid w:val="00E00585"/>
    <w:rsid w:val="00E00B25"/>
    <w:rsid w:val="00E010B3"/>
    <w:rsid w:val="00E0143C"/>
    <w:rsid w:val="00E01B04"/>
    <w:rsid w:val="00E0592F"/>
    <w:rsid w:val="00E070CC"/>
    <w:rsid w:val="00E1074A"/>
    <w:rsid w:val="00E120E1"/>
    <w:rsid w:val="00E123BA"/>
    <w:rsid w:val="00E126E6"/>
    <w:rsid w:val="00E13576"/>
    <w:rsid w:val="00E15109"/>
    <w:rsid w:val="00E154B1"/>
    <w:rsid w:val="00E1551E"/>
    <w:rsid w:val="00E1799D"/>
    <w:rsid w:val="00E17BB0"/>
    <w:rsid w:val="00E20FA3"/>
    <w:rsid w:val="00E244E7"/>
    <w:rsid w:val="00E26EB1"/>
    <w:rsid w:val="00E30DE6"/>
    <w:rsid w:val="00E3107F"/>
    <w:rsid w:val="00E31277"/>
    <w:rsid w:val="00E31447"/>
    <w:rsid w:val="00E33127"/>
    <w:rsid w:val="00E336C9"/>
    <w:rsid w:val="00E33EAD"/>
    <w:rsid w:val="00E34AFE"/>
    <w:rsid w:val="00E34CBD"/>
    <w:rsid w:val="00E34FF5"/>
    <w:rsid w:val="00E37725"/>
    <w:rsid w:val="00E44B31"/>
    <w:rsid w:val="00E45313"/>
    <w:rsid w:val="00E457E5"/>
    <w:rsid w:val="00E47320"/>
    <w:rsid w:val="00E47BAF"/>
    <w:rsid w:val="00E47EAA"/>
    <w:rsid w:val="00E51B19"/>
    <w:rsid w:val="00E54552"/>
    <w:rsid w:val="00E55C7C"/>
    <w:rsid w:val="00E56AEF"/>
    <w:rsid w:val="00E61454"/>
    <w:rsid w:val="00E6285B"/>
    <w:rsid w:val="00E640AA"/>
    <w:rsid w:val="00E66102"/>
    <w:rsid w:val="00E70618"/>
    <w:rsid w:val="00E71E2A"/>
    <w:rsid w:val="00E72AD5"/>
    <w:rsid w:val="00E74C69"/>
    <w:rsid w:val="00E75AB3"/>
    <w:rsid w:val="00E77848"/>
    <w:rsid w:val="00E814BB"/>
    <w:rsid w:val="00E81907"/>
    <w:rsid w:val="00E8195D"/>
    <w:rsid w:val="00E83336"/>
    <w:rsid w:val="00E844EB"/>
    <w:rsid w:val="00E84626"/>
    <w:rsid w:val="00E86B9B"/>
    <w:rsid w:val="00E87607"/>
    <w:rsid w:val="00E87D61"/>
    <w:rsid w:val="00E90776"/>
    <w:rsid w:val="00E91B3D"/>
    <w:rsid w:val="00E92FCB"/>
    <w:rsid w:val="00E9313C"/>
    <w:rsid w:val="00E9416A"/>
    <w:rsid w:val="00E94EF2"/>
    <w:rsid w:val="00E94F40"/>
    <w:rsid w:val="00E9595C"/>
    <w:rsid w:val="00E95C4D"/>
    <w:rsid w:val="00EA002C"/>
    <w:rsid w:val="00EA010D"/>
    <w:rsid w:val="00EA14CF"/>
    <w:rsid w:val="00EA33A6"/>
    <w:rsid w:val="00EA3977"/>
    <w:rsid w:val="00EA3A52"/>
    <w:rsid w:val="00EA3CA5"/>
    <w:rsid w:val="00EA432C"/>
    <w:rsid w:val="00EA4715"/>
    <w:rsid w:val="00EA49D7"/>
    <w:rsid w:val="00EA6316"/>
    <w:rsid w:val="00EA690F"/>
    <w:rsid w:val="00EA754F"/>
    <w:rsid w:val="00EA7DE7"/>
    <w:rsid w:val="00EB0694"/>
    <w:rsid w:val="00EB0856"/>
    <w:rsid w:val="00EB1577"/>
    <w:rsid w:val="00EB31C6"/>
    <w:rsid w:val="00EB4840"/>
    <w:rsid w:val="00EB51D2"/>
    <w:rsid w:val="00EB5CCA"/>
    <w:rsid w:val="00EB615B"/>
    <w:rsid w:val="00EB6788"/>
    <w:rsid w:val="00EB6D58"/>
    <w:rsid w:val="00EB6FC5"/>
    <w:rsid w:val="00EC01D3"/>
    <w:rsid w:val="00EC0D0F"/>
    <w:rsid w:val="00EC0FCF"/>
    <w:rsid w:val="00EC18A6"/>
    <w:rsid w:val="00EC19A3"/>
    <w:rsid w:val="00EC26F5"/>
    <w:rsid w:val="00EC30BE"/>
    <w:rsid w:val="00EC50A8"/>
    <w:rsid w:val="00EC5159"/>
    <w:rsid w:val="00EC6FE1"/>
    <w:rsid w:val="00EC7D48"/>
    <w:rsid w:val="00ED018C"/>
    <w:rsid w:val="00ED15EA"/>
    <w:rsid w:val="00ED18F9"/>
    <w:rsid w:val="00ED276D"/>
    <w:rsid w:val="00ED3418"/>
    <w:rsid w:val="00ED4225"/>
    <w:rsid w:val="00ED479A"/>
    <w:rsid w:val="00ED5ADE"/>
    <w:rsid w:val="00ED5C00"/>
    <w:rsid w:val="00EE01D6"/>
    <w:rsid w:val="00EE02E5"/>
    <w:rsid w:val="00EE0E50"/>
    <w:rsid w:val="00EE339A"/>
    <w:rsid w:val="00EE4439"/>
    <w:rsid w:val="00EE4A32"/>
    <w:rsid w:val="00EE636B"/>
    <w:rsid w:val="00EE797A"/>
    <w:rsid w:val="00EF12A4"/>
    <w:rsid w:val="00EF39A7"/>
    <w:rsid w:val="00EF4A3E"/>
    <w:rsid w:val="00EF4ECE"/>
    <w:rsid w:val="00EF7C7C"/>
    <w:rsid w:val="00F0034F"/>
    <w:rsid w:val="00F01FDF"/>
    <w:rsid w:val="00F0488D"/>
    <w:rsid w:val="00F05CEF"/>
    <w:rsid w:val="00F10393"/>
    <w:rsid w:val="00F110F1"/>
    <w:rsid w:val="00F12D52"/>
    <w:rsid w:val="00F14854"/>
    <w:rsid w:val="00F14FA5"/>
    <w:rsid w:val="00F155BC"/>
    <w:rsid w:val="00F16492"/>
    <w:rsid w:val="00F16ED5"/>
    <w:rsid w:val="00F22D6E"/>
    <w:rsid w:val="00F2394A"/>
    <w:rsid w:val="00F24523"/>
    <w:rsid w:val="00F25527"/>
    <w:rsid w:val="00F25BA6"/>
    <w:rsid w:val="00F25F72"/>
    <w:rsid w:val="00F278BD"/>
    <w:rsid w:val="00F31877"/>
    <w:rsid w:val="00F40B80"/>
    <w:rsid w:val="00F40CCC"/>
    <w:rsid w:val="00F4126A"/>
    <w:rsid w:val="00F41915"/>
    <w:rsid w:val="00F41C9C"/>
    <w:rsid w:val="00F430AC"/>
    <w:rsid w:val="00F431CB"/>
    <w:rsid w:val="00F440A8"/>
    <w:rsid w:val="00F477A9"/>
    <w:rsid w:val="00F51044"/>
    <w:rsid w:val="00F51128"/>
    <w:rsid w:val="00F51A4B"/>
    <w:rsid w:val="00F520F7"/>
    <w:rsid w:val="00F529F7"/>
    <w:rsid w:val="00F53B42"/>
    <w:rsid w:val="00F53B64"/>
    <w:rsid w:val="00F560AA"/>
    <w:rsid w:val="00F57FDB"/>
    <w:rsid w:val="00F6161E"/>
    <w:rsid w:val="00F62025"/>
    <w:rsid w:val="00F63F05"/>
    <w:rsid w:val="00F6430B"/>
    <w:rsid w:val="00F6443E"/>
    <w:rsid w:val="00F6449A"/>
    <w:rsid w:val="00F65951"/>
    <w:rsid w:val="00F65F94"/>
    <w:rsid w:val="00F71354"/>
    <w:rsid w:val="00F72656"/>
    <w:rsid w:val="00F7361A"/>
    <w:rsid w:val="00F73B3E"/>
    <w:rsid w:val="00F744B6"/>
    <w:rsid w:val="00F74AC2"/>
    <w:rsid w:val="00F76877"/>
    <w:rsid w:val="00F7729D"/>
    <w:rsid w:val="00F77AEA"/>
    <w:rsid w:val="00F80825"/>
    <w:rsid w:val="00F82A31"/>
    <w:rsid w:val="00F8340D"/>
    <w:rsid w:val="00F835C3"/>
    <w:rsid w:val="00F83B3F"/>
    <w:rsid w:val="00F83CD1"/>
    <w:rsid w:val="00F85945"/>
    <w:rsid w:val="00F8740F"/>
    <w:rsid w:val="00F90D03"/>
    <w:rsid w:val="00F93374"/>
    <w:rsid w:val="00F94842"/>
    <w:rsid w:val="00F965D8"/>
    <w:rsid w:val="00F97503"/>
    <w:rsid w:val="00FA14D2"/>
    <w:rsid w:val="00FA37E0"/>
    <w:rsid w:val="00FA7E2B"/>
    <w:rsid w:val="00FB1E26"/>
    <w:rsid w:val="00FB2DBB"/>
    <w:rsid w:val="00FB5D53"/>
    <w:rsid w:val="00FB72B1"/>
    <w:rsid w:val="00FC09EB"/>
    <w:rsid w:val="00FC1556"/>
    <w:rsid w:val="00FC1E18"/>
    <w:rsid w:val="00FC21A9"/>
    <w:rsid w:val="00FC63F1"/>
    <w:rsid w:val="00FC685F"/>
    <w:rsid w:val="00FC6D2E"/>
    <w:rsid w:val="00FD02A3"/>
    <w:rsid w:val="00FD37DB"/>
    <w:rsid w:val="00FD4792"/>
    <w:rsid w:val="00FD4D3C"/>
    <w:rsid w:val="00FD4FC9"/>
    <w:rsid w:val="00FD57D6"/>
    <w:rsid w:val="00FD6C10"/>
    <w:rsid w:val="00FE347C"/>
    <w:rsid w:val="00FE49F2"/>
    <w:rsid w:val="00FE590C"/>
    <w:rsid w:val="00FE5AAC"/>
    <w:rsid w:val="00FE5B0C"/>
    <w:rsid w:val="00FE7428"/>
    <w:rsid w:val="00FE7A70"/>
    <w:rsid w:val="00FF1905"/>
    <w:rsid w:val="00FF20FD"/>
    <w:rsid w:val="00FF2F61"/>
    <w:rsid w:val="00FF538C"/>
    <w:rsid w:val="00FF5A2C"/>
    <w:rsid w:val="00FF5B2E"/>
    <w:rsid w:val="00FF65FC"/>
    <w:rsid w:val="00FF7C4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48FC31"/>
  <w15:docId w15:val="{61FC9A45-F8B2-4C50-8F1D-52B2A003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00BA"/>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D4067"/>
    <w:pPr>
      <w:ind w:left="720"/>
      <w:contextualSpacing/>
    </w:pPr>
  </w:style>
  <w:style w:type="paragraph" w:styleId="Cabealho">
    <w:name w:val="header"/>
    <w:basedOn w:val="Normal"/>
    <w:link w:val="CabealhoChar"/>
    <w:uiPriority w:val="99"/>
    <w:unhideWhenUsed/>
    <w:rsid w:val="008F7C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F7CE2"/>
  </w:style>
  <w:style w:type="paragraph" w:styleId="Rodap">
    <w:name w:val="footer"/>
    <w:basedOn w:val="Normal"/>
    <w:link w:val="RodapChar"/>
    <w:uiPriority w:val="99"/>
    <w:unhideWhenUsed/>
    <w:rsid w:val="008F7CE2"/>
    <w:pPr>
      <w:tabs>
        <w:tab w:val="center" w:pos="4252"/>
        <w:tab w:val="right" w:pos="8504"/>
      </w:tabs>
      <w:spacing w:after="0" w:line="240" w:lineRule="auto"/>
    </w:pPr>
  </w:style>
  <w:style w:type="character" w:customStyle="1" w:styleId="RodapChar">
    <w:name w:val="Rodapé Char"/>
    <w:basedOn w:val="Fontepargpadro"/>
    <w:link w:val="Rodap"/>
    <w:uiPriority w:val="99"/>
    <w:rsid w:val="008F7CE2"/>
  </w:style>
  <w:style w:type="paragraph" w:styleId="Textodenotaderodap">
    <w:name w:val="footnote text"/>
    <w:basedOn w:val="Normal"/>
    <w:link w:val="TextodenotaderodapChar"/>
    <w:uiPriority w:val="99"/>
    <w:semiHidden/>
    <w:unhideWhenUsed/>
    <w:rsid w:val="0046339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6339D"/>
    <w:rPr>
      <w:sz w:val="20"/>
      <w:szCs w:val="20"/>
    </w:rPr>
  </w:style>
  <w:style w:type="character" w:styleId="Refdenotaderodap">
    <w:name w:val="footnote reference"/>
    <w:basedOn w:val="Fontepargpadro"/>
    <w:uiPriority w:val="99"/>
    <w:semiHidden/>
    <w:unhideWhenUsed/>
    <w:rsid w:val="0046339D"/>
    <w:rPr>
      <w:vertAlign w:val="superscript"/>
    </w:rPr>
  </w:style>
  <w:style w:type="paragraph" w:styleId="Textodebalo">
    <w:name w:val="Balloon Text"/>
    <w:basedOn w:val="Normal"/>
    <w:link w:val="TextodebaloChar"/>
    <w:uiPriority w:val="99"/>
    <w:semiHidden/>
    <w:unhideWhenUsed/>
    <w:rsid w:val="0046339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6339D"/>
    <w:rPr>
      <w:rFonts w:ascii="Tahoma" w:hAnsi="Tahoma" w:cs="Tahoma"/>
      <w:sz w:val="16"/>
      <w:szCs w:val="16"/>
    </w:rPr>
  </w:style>
  <w:style w:type="table" w:styleId="Tabelacomgrade">
    <w:name w:val="Table Grid"/>
    <w:basedOn w:val="Tabelanormal"/>
    <w:uiPriority w:val="39"/>
    <w:rsid w:val="00C93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18481C"/>
    <w:rPr>
      <w:sz w:val="16"/>
      <w:szCs w:val="16"/>
    </w:rPr>
  </w:style>
  <w:style w:type="paragraph" w:styleId="Textodecomentrio">
    <w:name w:val="annotation text"/>
    <w:basedOn w:val="Normal"/>
    <w:link w:val="TextodecomentrioChar"/>
    <w:uiPriority w:val="99"/>
    <w:semiHidden/>
    <w:unhideWhenUsed/>
    <w:rsid w:val="0018481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8481C"/>
    <w:rPr>
      <w:sz w:val="20"/>
      <w:szCs w:val="20"/>
    </w:rPr>
  </w:style>
  <w:style w:type="paragraph" w:styleId="Assuntodocomentrio">
    <w:name w:val="annotation subject"/>
    <w:basedOn w:val="Textodecomentrio"/>
    <w:next w:val="Textodecomentrio"/>
    <w:link w:val="AssuntodocomentrioChar"/>
    <w:uiPriority w:val="99"/>
    <w:semiHidden/>
    <w:unhideWhenUsed/>
    <w:rsid w:val="0018481C"/>
    <w:rPr>
      <w:b/>
      <w:bCs/>
    </w:rPr>
  </w:style>
  <w:style w:type="character" w:customStyle="1" w:styleId="AssuntodocomentrioChar">
    <w:name w:val="Assunto do comentário Char"/>
    <w:basedOn w:val="TextodecomentrioChar"/>
    <w:link w:val="Assuntodocomentrio"/>
    <w:uiPriority w:val="99"/>
    <w:semiHidden/>
    <w:rsid w:val="0018481C"/>
    <w:rPr>
      <w:b/>
      <w:bCs/>
      <w:sz w:val="20"/>
      <w:szCs w:val="20"/>
    </w:rPr>
  </w:style>
  <w:style w:type="paragraph" w:styleId="Reviso">
    <w:name w:val="Revision"/>
    <w:hidden/>
    <w:uiPriority w:val="99"/>
    <w:semiHidden/>
    <w:rsid w:val="00182F21"/>
    <w:pPr>
      <w:spacing w:after="0" w:line="240" w:lineRule="auto"/>
    </w:pPr>
  </w:style>
  <w:style w:type="paragraph" w:customStyle="1" w:styleId="Default">
    <w:name w:val="Default"/>
    <w:rsid w:val="005368DA"/>
    <w:pPr>
      <w:autoSpaceDE w:val="0"/>
      <w:autoSpaceDN w:val="0"/>
      <w:adjustRightInd w:val="0"/>
      <w:spacing w:after="0" w:line="240" w:lineRule="auto"/>
    </w:pPr>
    <w:rPr>
      <w:rFonts w:ascii="Calibri" w:hAnsi="Calibri" w:cs="Calibri"/>
      <w:color w:val="000000"/>
      <w:sz w:val="24"/>
      <w:szCs w:val="24"/>
    </w:rPr>
  </w:style>
  <w:style w:type="paragraph" w:styleId="SemEspaamento">
    <w:name w:val="No Spacing"/>
    <w:uiPriority w:val="1"/>
    <w:qFormat/>
    <w:rsid w:val="00B61D09"/>
    <w:pPr>
      <w:spacing w:after="0" w:line="240" w:lineRule="auto"/>
    </w:pPr>
  </w:style>
  <w:style w:type="paragraph" w:styleId="NormalWeb">
    <w:name w:val="Normal (Web)"/>
    <w:basedOn w:val="Normal"/>
    <w:uiPriority w:val="99"/>
    <w:semiHidden/>
    <w:unhideWhenUsed/>
    <w:rsid w:val="00413DDD"/>
    <w:pPr>
      <w:spacing w:before="100" w:beforeAutospacing="1" w:after="100" w:afterAutospacing="1" w:line="240" w:lineRule="auto"/>
    </w:pPr>
    <w:rPr>
      <w:rFonts w:ascii="Times" w:hAnsi="Times" w:cs="Times New Roman"/>
      <w:sz w:val="20"/>
      <w:szCs w:val="20"/>
    </w:rPr>
  </w:style>
  <w:style w:type="character" w:customStyle="1" w:styleId="apple-tab-span">
    <w:name w:val="apple-tab-span"/>
    <w:basedOn w:val="Fontepargpadro"/>
    <w:rsid w:val="00903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8984">
      <w:bodyDiv w:val="1"/>
      <w:marLeft w:val="0"/>
      <w:marRight w:val="0"/>
      <w:marTop w:val="0"/>
      <w:marBottom w:val="0"/>
      <w:divBdr>
        <w:top w:val="none" w:sz="0" w:space="0" w:color="auto"/>
        <w:left w:val="none" w:sz="0" w:space="0" w:color="auto"/>
        <w:bottom w:val="none" w:sz="0" w:space="0" w:color="auto"/>
        <w:right w:val="none" w:sz="0" w:space="0" w:color="auto"/>
      </w:divBdr>
    </w:div>
    <w:div w:id="195965609">
      <w:bodyDiv w:val="1"/>
      <w:marLeft w:val="0"/>
      <w:marRight w:val="0"/>
      <w:marTop w:val="0"/>
      <w:marBottom w:val="0"/>
      <w:divBdr>
        <w:top w:val="none" w:sz="0" w:space="0" w:color="auto"/>
        <w:left w:val="none" w:sz="0" w:space="0" w:color="auto"/>
        <w:bottom w:val="none" w:sz="0" w:space="0" w:color="auto"/>
        <w:right w:val="none" w:sz="0" w:space="0" w:color="auto"/>
      </w:divBdr>
    </w:div>
    <w:div w:id="213154650">
      <w:bodyDiv w:val="1"/>
      <w:marLeft w:val="0"/>
      <w:marRight w:val="0"/>
      <w:marTop w:val="0"/>
      <w:marBottom w:val="0"/>
      <w:divBdr>
        <w:top w:val="none" w:sz="0" w:space="0" w:color="auto"/>
        <w:left w:val="none" w:sz="0" w:space="0" w:color="auto"/>
        <w:bottom w:val="none" w:sz="0" w:space="0" w:color="auto"/>
        <w:right w:val="none" w:sz="0" w:space="0" w:color="auto"/>
      </w:divBdr>
    </w:div>
    <w:div w:id="327829158">
      <w:bodyDiv w:val="1"/>
      <w:marLeft w:val="0"/>
      <w:marRight w:val="0"/>
      <w:marTop w:val="0"/>
      <w:marBottom w:val="0"/>
      <w:divBdr>
        <w:top w:val="none" w:sz="0" w:space="0" w:color="auto"/>
        <w:left w:val="none" w:sz="0" w:space="0" w:color="auto"/>
        <w:bottom w:val="none" w:sz="0" w:space="0" w:color="auto"/>
        <w:right w:val="none" w:sz="0" w:space="0" w:color="auto"/>
      </w:divBdr>
    </w:div>
    <w:div w:id="344477208">
      <w:bodyDiv w:val="1"/>
      <w:marLeft w:val="0"/>
      <w:marRight w:val="0"/>
      <w:marTop w:val="0"/>
      <w:marBottom w:val="0"/>
      <w:divBdr>
        <w:top w:val="none" w:sz="0" w:space="0" w:color="auto"/>
        <w:left w:val="none" w:sz="0" w:space="0" w:color="auto"/>
        <w:bottom w:val="none" w:sz="0" w:space="0" w:color="auto"/>
        <w:right w:val="none" w:sz="0" w:space="0" w:color="auto"/>
      </w:divBdr>
    </w:div>
    <w:div w:id="380402416">
      <w:bodyDiv w:val="1"/>
      <w:marLeft w:val="0"/>
      <w:marRight w:val="0"/>
      <w:marTop w:val="0"/>
      <w:marBottom w:val="0"/>
      <w:divBdr>
        <w:top w:val="none" w:sz="0" w:space="0" w:color="auto"/>
        <w:left w:val="none" w:sz="0" w:space="0" w:color="auto"/>
        <w:bottom w:val="none" w:sz="0" w:space="0" w:color="auto"/>
        <w:right w:val="none" w:sz="0" w:space="0" w:color="auto"/>
      </w:divBdr>
    </w:div>
    <w:div w:id="406002275">
      <w:bodyDiv w:val="1"/>
      <w:marLeft w:val="0"/>
      <w:marRight w:val="0"/>
      <w:marTop w:val="0"/>
      <w:marBottom w:val="0"/>
      <w:divBdr>
        <w:top w:val="none" w:sz="0" w:space="0" w:color="auto"/>
        <w:left w:val="none" w:sz="0" w:space="0" w:color="auto"/>
        <w:bottom w:val="none" w:sz="0" w:space="0" w:color="auto"/>
        <w:right w:val="none" w:sz="0" w:space="0" w:color="auto"/>
      </w:divBdr>
    </w:div>
    <w:div w:id="439882643">
      <w:bodyDiv w:val="1"/>
      <w:marLeft w:val="0"/>
      <w:marRight w:val="0"/>
      <w:marTop w:val="0"/>
      <w:marBottom w:val="0"/>
      <w:divBdr>
        <w:top w:val="none" w:sz="0" w:space="0" w:color="auto"/>
        <w:left w:val="none" w:sz="0" w:space="0" w:color="auto"/>
        <w:bottom w:val="none" w:sz="0" w:space="0" w:color="auto"/>
        <w:right w:val="none" w:sz="0" w:space="0" w:color="auto"/>
      </w:divBdr>
      <w:divsChild>
        <w:div w:id="922959048">
          <w:marLeft w:val="360"/>
          <w:marRight w:val="0"/>
          <w:marTop w:val="200"/>
          <w:marBottom w:val="0"/>
          <w:divBdr>
            <w:top w:val="none" w:sz="0" w:space="0" w:color="auto"/>
            <w:left w:val="none" w:sz="0" w:space="0" w:color="auto"/>
            <w:bottom w:val="none" w:sz="0" w:space="0" w:color="auto"/>
            <w:right w:val="none" w:sz="0" w:space="0" w:color="auto"/>
          </w:divBdr>
        </w:div>
        <w:div w:id="1803881373">
          <w:marLeft w:val="360"/>
          <w:marRight w:val="0"/>
          <w:marTop w:val="200"/>
          <w:marBottom w:val="0"/>
          <w:divBdr>
            <w:top w:val="none" w:sz="0" w:space="0" w:color="auto"/>
            <w:left w:val="none" w:sz="0" w:space="0" w:color="auto"/>
            <w:bottom w:val="none" w:sz="0" w:space="0" w:color="auto"/>
            <w:right w:val="none" w:sz="0" w:space="0" w:color="auto"/>
          </w:divBdr>
        </w:div>
      </w:divsChild>
    </w:div>
    <w:div w:id="509412576">
      <w:bodyDiv w:val="1"/>
      <w:marLeft w:val="0"/>
      <w:marRight w:val="0"/>
      <w:marTop w:val="0"/>
      <w:marBottom w:val="0"/>
      <w:divBdr>
        <w:top w:val="none" w:sz="0" w:space="0" w:color="auto"/>
        <w:left w:val="none" w:sz="0" w:space="0" w:color="auto"/>
        <w:bottom w:val="none" w:sz="0" w:space="0" w:color="auto"/>
        <w:right w:val="none" w:sz="0" w:space="0" w:color="auto"/>
      </w:divBdr>
      <w:divsChild>
        <w:div w:id="1444298749">
          <w:marLeft w:val="547"/>
          <w:marRight w:val="0"/>
          <w:marTop w:val="0"/>
          <w:marBottom w:val="0"/>
          <w:divBdr>
            <w:top w:val="none" w:sz="0" w:space="0" w:color="auto"/>
            <w:left w:val="none" w:sz="0" w:space="0" w:color="auto"/>
            <w:bottom w:val="none" w:sz="0" w:space="0" w:color="auto"/>
            <w:right w:val="none" w:sz="0" w:space="0" w:color="auto"/>
          </w:divBdr>
        </w:div>
        <w:div w:id="1068265569">
          <w:marLeft w:val="1267"/>
          <w:marRight w:val="0"/>
          <w:marTop w:val="0"/>
          <w:marBottom w:val="0"/>
          <w:divBdr>
            <w:top w:val="none" w:sz="0" w:space="0" w:color="auto"/>
            <w:left w:val="none" w:sz="0" w:space="0" w:color="auto"/>
            <w:bottom w:val="none" w:sz="0" w:space="0" w:color="auto"/>
            <w:right w:val="none" w:sz="0" w:space="0" w:color="auto"/>
          </w:divBdr>
        </w:div>
        <w:div w:id="2126540061">
          <w:marLeft w:val="1267"/>
          <w:marRight w:val="0"/>
          <w:marTop w:val="0"/>
          <w:marBottom w:val="0"/>
          <w:divBdr>
            <w:top w:val="none" w:sz="0" w:space="0" w:color="auto"/>
            <w:left w:val="none" w:sz="0" w:space="0" w:color="auto"/>
            <w:bottom w:val="none" w:sz="0" w:space="0" w:color="auto"/>
            <w:right w:val="none" w:sz="0" w:space="0" w:color="auto"/>
          </w:divBdr>
        </w:div>
      </w:divsChild>
    </w:div>
    <w:div w:id="527060609">
      <w:bodyDiv w:val="1"/>
      <w:marLeft w:val="0"/>
      <w:marRight w:val="0"/>
      <w:marTop w:val="0"/>
      <w:marBottom w:val="0"/>
      <w:divBdr>
        <w:top w:val="none" w:sz="0" w:space="0" w:color="auto"/>
        <w:left w:val="none" w:sz="0" w:space="0" w:color="auto"/>
        <w:bottom w:val="none" w:sz="0" w:space="0" w:color="auto"/>
        <w:right w:val="none" w:sz="0" w:space="0" w:color="auto"/>
      </w:divBdr>
    </w:div>
    <w:div w:id="565645732">
      <w:bodyDiv w:val="1"/>
      <w:marLeft w:val="0"/>
      <w:marRight w:val="0"/>
      <w:marTop w:val="0"/>
      <w:marBottom w:val="0"/>
      <w:divBdr>
        <w:top w:val="none" w:sz="0" w:space="0" w:color="auto"/>
        <w:left w:val="none" w:sz="0" w:space="0" w:color="auto"/>
        <w:bottom w:val="none" w:sz="0" w:space="0" w:color="auto"/>
        <w:right w:val="none" w:sz="0" w:space="0" w:color="auto"/>
      </w:divBdr>
    </w:div>
    <w:div w:id="766391093">
      <w:bodyDiv w:val="1"/>
      <w:marLeft w:val="0"/>
      <w:marRight w:val="0"/>
      <w:marTop w:val="0"/>
      <w:marBottom w:val="0"/>
      <w:divBdr>
        <w:top w:val="none" w:sz="0" w:space="0" w:color="auto"/>
        <w:left w:val="none" w:sz="0" w:space="0" w:color="auto"/>
        <w:bottom w:val="none" w:sz="0" w:space="0" w:color="auto"/>
        <w:right w:val="none" w:sz="0" w:space="0" w:color="auto"/>
      </w:divBdr>
    </w:div>
    <w:div w:id="846596634">
      <w:bodyDiv w:val="1"/>
      <w:marLeft w:val="0"/>
      <w:marRight w:val="0"/>
      <w:marTop w:val="0"/>
      <w:marBottom w:val="0"/>
      <w:divBdr>
        <w:top w:val="none" w:sz="0" w:space="0" w:color="auto"/>
        <w:left w:val="none" w:sz="0" w:space="0" w:color="auto"/>
        <w:bottom w:val="none" w:sz="0" w:space="0" w:color="auto"/>
        <w:right w:val="none" w:sz="0" w:space="0" w:color="auto"/>
      </w:divBdr>
    </w:div>
    <w:div w:id="857504613">
      <w:bodyDiv w:val="1"/>
      <w:marLeft w:val="0"/>
      <w:marRight w:val="0"/>
      <w:marTop w:val="0"/>
      <w:marBottom w:val="0"/>
      <w:divBdr>
        <w:top w:val="none" w:sz="0" w:space="0" w:color="auto"/>
        <w:left w:val="none" w:sz="0" w:space="0" w:color="auto"/>
        <w:bottom w:val="none" w:sz="0" w:space="0" w:color="auto"/>
        <w:right w:val="none" w:sz="0" w:space="0" w:color="auto"/>
      </w:divBdr>
    </w:div>
    <w:div w:id="866023176">
      <w:bodyDiv w:val="1"/>
      <w:marLeft w:val="0"/>
      <w:marRight w:val="0"/>
      <w:marTop w:val="0"/>
      <w:marBottom w:val="0"/>
      <w:divBdr>
        <w:top w:val="none" w:sz="0" w:space="0" w:color="auto"/>
        <w:left w:val="none" w:sz="0" w:space="0" w:color="auto"/>
        <w:bottom w:val="none" w:sz="0" w:space="0" w:color="auto"/>
        <w:right w:val="none" w:sz="0" w:space="0" w:color="auto"/>
      </w:divBdr>
    </w:div>
    <w:div w:id="897282315">
      <w:bodyDiv w:val="1"/>
      <w:marLeft w:val="0"/>
      <w:marRight w:val="0"/>
      <w:marTop w:val="0"/>
      <w:marBottom w:val="0"/>
      <w:divBdr>
        <w:top w:val="none" w:sz="0" w:space="0" w:color="auto"/>
        <w:left w:val="none" w:sz="0" w:space="0" w:color="auto"/>
        <w:bottom w:val="none" w:sz="0" w:space="0" w:color="auto"/>
        <w:right w:val="none" w:sz="0" w:space="0" w:color="auto"/>
      </w:divBdr>
      <w:divsChild>
        <w:div w:id="502278764">
          <w:marLeft w:val="1267"/>
          <w:marRight w:val="0"/>
          <w:marTop w:val="0"/>
          <w:marBottom w:val="0"/>
          <w:divBdr>
            <w:top w:val="none" w:sz="0" w:space="0" w:color="auto"/>
            <w:left w:val="none" w:sz="0" w:space="0" w:color="auto"/>
            <w:bottom w:val="none" w:sz="0" w:space="0" w:color="auto"/>
            <w:right w:val="none" w:sz="0" w:space="0" w:color="auto"/>
          </w:divBdr>
        </w:div>
        <w:div w:id="295911783">
          <w:marLeft w:val="1267"/>
          <w:marRight w:val="0"/>
          <w:marTop w:val="0"/>
          <w:marBottom w:val="0"/>
          <w:divBdr>
            <w:top w:val="none" w:sz="0" w:space="0" w:color="auto"/>
            <w:left w:val="none" w:sz="0" w:space="0" w:color="auto"/>
            <w:bottom w:val="none" w:sz="0" w:space="0" w:color="auto"/>
            <w:right w:val="none" w:sz="0" w:space="0" w:color="auto"/>
          </w:divBdr>
        </w:div>
        <w:div w:id="735081977">
          <w:marLeft w:val="1267"/>
          <w:marRight w:val="0"/>
          <w:marTop w:val="0"/>
          <w:marBottom w:val="0"/>
          <w:divBdr>
            <w:top w:val="none" w:sz="0" w:space="0" w:color="auto"/>
            <w:left w:val="none" w:sz="0" w:space="0" w:color="auto"/>
            <w:bottom w:val="none" w:sz="0" w:space="0" w:color="auto"/>
            <w:right w:val="none" w:sz="0" w:space="0" w:color="auto"/>
          </w:divBdr>
        </w:div>
        <w:div w:id="2112240946">
          <w:marLeft w:val="1267"/>
          <w:marRight w:val="0"/>
          <w:marTop w:val="0"/>
          <w:marBottom w:val="0"/>
          <w:divBdr>
            <w:top w:val="none" w:sz="0" w:space="0" w:color="auto"/>
            <w:left w:val="none" w:sz="0" w:space="0" w:color="auto"/>
            <w:bottom w:val="none" w:sz="0" w:space="0" w:color="auto"/>
            <w:right w:val="none" w:sz="0" w:space="0" w:color="auto"/>
          </w:divBdr>
        </w:div>
      </w:divsChild>
    </w:div>
    <w:div w:id="897469972">
      <w:bodyDiv w:val="1"/>
      <w:marLeft w:val="0"/>
      <w:marRight w:val="0"/>
      <w:marTop w:val="0"/>
      <w:marBottom w:val="0"/>
      <w:divBdr>
        <w:top w:val="none" w:sz="0" w:space="0" w:color="auto"/>
        <w:left w:val="none" w:sz="0" w:space="0" w:color="auto"/>
        <w:bottom w:val="none" w:sz="0" w:space="0" w:color="auto"/>
        <w:right w:val="none" w:sz="0" w:space="0" w:color="auto"/>
      </w:divBdr>
    </w:div>
    <w:div w:id="903376764">
      <w:bodyDiv w:val="1"/>
      <w:marLeft w:val="0"/>
      <w:marRight w:val="0"/>
      <w:marTop w:val="0"/>
      <w:marBottom w:val="0"/>
      <w:divBdr>
        <w:top w:val="none" w:sz="0" w:space="0" w:color="auto"/>
        <w:left w:val="none" w:sz="0" w:space="0" w:color="auto"/>
        <w:bottom w:val="none" w:sz="0" w:space="0" w:color="auto"/>
        <w:right w:val="none" w:sz="0" w:space="0" w:color="auto"/>
      </w:divBdr>
    </w:div>
    <w:div w:id="917324554">
      <w:bodyDiv w:val="1"/>
      <w:marLeft w:val="0"/>
      <w:marRight w:val="0"/>
      <w:marTop w:val="0"/>
      <w:marBottom w:val="0"/>
      <w:divBdr>
        <w:top w:val="none" w:sz="0" w:space="0" w:color="auto"/>
        <w:left w:val="none" w:sz="0" w:space="0" w:color="auto"/>
        <w:bottom w:val="none" w:sz="0" w:space="0" w:color="auto"/>
        <w:right w:val="none" w:sz="0" w:space="0" w:color="auto"/>
      </w:divBdr>
    </w:div>
    <w:div w:id="938871743">
      <w:bodyDiv w:val="1"/>
      <w:marLeft w:val="0"/>
      <w:marRight w:val="0"/>
      <w:marTop w:val="0"/>
      <w:marBottom w:val="0"/>
      <w:divBdr>
        <w:top w:val="none" w:sz="0" w:space="0" w:color="auto"/>
        <w:left w:val="none" w:sz="0" w:space="0" w:color="auto"/>
        <w:bottom w:val="none" w:sz="0" w:space="0" w:color="auto"/>
        <w:right w:val="none" w:sz="0" w:space="0" w:color="auto"/>
      </w:divBdr>
    </w:div>
    <w:div w:id="1021977752">
      <w:bodyDiv w:val="1"/>
      <w:marLeft w:val="0"/>
      <w:marRight w:val="0"/>
      <w:marTop w:val="0"/>
      <w:marBottom w:val="0"/>
      <w:divBdr>
        <w:top w:val="none" w:sz="0" w:space="0" w:color="auto"/>
        <w:left w:val="none" w:sz="0" w:space="0" w:color="auto"/>
        <w:bottom w:val="none" w:sz="0" w:space="0" w:color="auto"/>
        <w:right w:val="none" w:sz="0" w:space="0" w:color="auto"/>
      </w:divBdr>
    </w:div>
    <w:div w:id="1092627767">
      <w:bodyDiv w:val="1"/>
      <w:marLeft w:val="0"/>
      <w:marRight w:val="0"/>
      <w:marTop w:val="0"/>
      <w:marBottom w:val="0"/>
      <w:divBdr>
        <w:top w:val="none" w:sz="0" w:space="0" w:color="auto"/>
        <w:left w:val="none" w:sz="0" w:space="0" w:color="auto"/>
        <w:bottom w:val="none" w:sz="0" w:space="0" w:color="auto"/>
        <w:right w:val="none" w:sz="0" w:space="0" w:color="auto"/>
      </w:divBdr>
    </w:div>
    <w:div w:id="1126268077">
      <w:bodyDiv w:val="1"/>
      <w:marLeft w:val="0"/>
      <w:marRight w:val="0"/>
      <w:marTop w:val="0"/>
      <w:marBottom w:val="0"/>
      <w:divBdr>
        <w:top w:val="none" w:sz="0" w:space="0" w:color="auto"/>
        <w:left w:val="none" w:sz="0" w:space="0" w:color="auto"/>
        <w:bottom w:val="none" w:sz="0" w:space="0" w:color="auto"/>
        <w:right w:val="none" w:sz="0" w:space="0" w:color="auto"/>
      </w:divBdr>
    </w:div>
    <w:div w:id="1188327980">
      <w:bodyDiv w:val="1"/>
      <w:marLeft w:val="0"/>
      <w:marRight w:val="0"/>
      <w:marTop w:val="0"/>
      <w:marBottom w:val="0"/>
      <w:divBdr>
        <w:top w:val="none" w:sz="0" w:space="0" w:color="auto"/>
        <w:left w:val="none" w:sz="0" w:space="0" w:color="auto"/>
        <w:bottom w:val="none" w:sz="0" w:space="0" w:color="auto"/>
        <w:right w:val="none" w:sz="0" w:space="0" w:color="auto"/>
      </w:divBdr>
    </w:div>
    <w:div w:id="1209532483">
      <w:bodyDiv w:val="1"/>
      <w:marLeft w:val="0"/>
      <w:marRight w:val="0"/>
      <w:marTop w:val="0"/>
      <w:marBottom w:val="0"/>
      <w:divBdr>
        <w:top w:val="none" w:sz="0" w:space="0" w:color="auto"/>
        <w:left w:val="none" w:sz="0" w:space="0" w:color="auto"/>
        <w:bottom w:val="none" w:sz="0" w:space="0" w:color="auto"/>
        <w:right w:val="none" w:sz="0" w:space="0" w:color="auto"/>
      </w:divBdr>
    </w:div>
    <w:div w:id="1243177011">
      <w:bodyDiv w:val="1"/>
      <w:marLeft w:val="0"/>
      <w:marRight w:val="0"/>
      <w:marTop w:val="0"/>
      <w:marBottom w:val="0"/>
      <w:divBdr>
        <w:top w:val="none" w:sz="0" w:space="0" w:color="auto"/>
        <w:left w:val="none" w:sz="0" w:space="0" w:color="auto"/>
        <w:bottom w:val="none" w:sz="0" w:space="0" w:color="auto"/>
        <w:right w:val="none" w:sz="0" w:space="0" w:color="auto"/>
      </w:divBdr>
      <w:divsChild>
        <w:div w:id="449127719">
          <w:marLeft w:val="360"/>
          <w:marRight w:val="0"/>
          <w:marTop w:val="200"/>
          <w:marBottom w:val="0"/>
          <w:divBdr>
            <w:top w:val="none" w:sz="0" w:space="0" w:color="auto"/>
            <w:left w:val="none" w:sz="0" w:space="0" w:color="auto"/>
            <w:bottom w:val="none" w:sz="0" w:space="0" w:color="auto"/>
            <w:right w:val="none" w:sz="0" w:space="0" w:color="auto"/>
          </w:divBdr>
        </w:div>
      </w:divsChild>
    </w:div>
    <w:div w:id="1258056960">
      <w:bodyDiv w:val="1"/>
      <w:marLeft w:val="0"/>
      <w:marRight w:val="0"/>
      <w:marTop w:val="0"/>
      <w:marBottom w:val="0"/>
      <w:divBdr>
        <w:top w:val="none" w:sz="0" w:space="0" w:color="auto"/>
        <w:left w:val="none" w:sz="0" w:space="0" w:color="auto"/>
        <w:bottom w:val="none" w:sz="0" w:space="0" w:color="auto"/>
        <w:right w:val="none" w:sz="0" w:space="0" w:color="auto"/>
      </w:divBdr>
    </w:div>
    <w:div w:id="1314026457">
      <w:bodyDiv w:val="1"/>
      <w:marLeft w:val="0"/>
      <w:marRight w:val="0"/>
      <w:marTop w:val="0"/>
      <w:marBottom w:val="0"/>
      <w:divBdr>
        <w:top w:val="none" w:sz="0" w:space="0" w:color="auto"/>
        <w:left w:val="none" w:sz="0" w:space="0" w:color="auto"/>
        <w:bottom w:val="none" w:sz="0" w:space="0" w:color="auto"/>
        <w:right w:val="none" w:sz="0" w:space="0" w:color="auto"/>
      </w:divBdr>
    </w:div>
    <w:div w:id="1368796416">
      <w:bodyDiv w:val="1"/>
      <w:marLeft w:val="0"/>
      <w:marRight w:val="0"/>
      <w:marTop w:val="0"/>
      <w:marBottom w:val="0"/>
      <w:divBdr>
        <w:top w:val="none" w:sz="0" w:space="0" w:color="auto"/>
        <w:left w:val="none" w:sz="0" w:space="0" w:color="auto"/>
        <w:bottom w:val="none" w:sz="0" w:space="0" w:color="auto"/>
        <w:right w:val="none" w:sz="0" w:space="0" w:color="auto"/>
      </w:divBdr>
      <w:divsChild>
        <w:div w:id="1652364001">
          <w:marLeft w:val="360"/>
          <w:marRight w:val="0"/>
          <w:marTop w:val="200"/>
          <w:marBottom w:val="0"/>
          <w:divBdr>
            <w:top w:val="none" w:sz="0" w:space="0" w:color="auto"/>
            <w:left w:val="none" w:sz="0" w:space="0" w:color="auto"/>
            <w:bottom w:val="none" w:sz="0" w:space="0" w:color="auto"/>
            <w:right w:val="none" w:sz="0" w:space="0" w:color="auto"/>
          </w:divBdr>
        </w:div>
        <w:div w:id="766999558">
          <w:marLeft w:val="360"/>
          <w:marRight w:val="0"/>
          <w:marTop w:val="200"/>
          <w:marBottom w:val="0"/>
          <w:divBdr>
            <w:top w:val="none" w:sz="0" w:space="0" w:color="auto"/>
            <w:left w:val="none" w:sz="0" w:space="0" w:color="auto"/>
            <w:bottom w:val="none" w:sz="0" w:space="0" w:color="auto"/>
            <w:right w:val="none" w:sz="0" w:space="0" w:color="auto"/>
          </w:divBdr>
        </w:div>
        <w:div w:id="1095638969">
          <w:marLeft w:val="360"/>
          <w:marRight w:val="0"/>
          <w:marTop w:val="200"/>
          <w:marBottom w:val="0"/>
          <w:divBdr>
            <w:top w:val="none" w:sz="0" w:space="0" w:color="auto"/>
            <w:left w:val="none" w:sz="0" w:space="0" w:color="auto"/>
            <w:bottom w:val="none" w:sz="0" w:space="0" w:color="auto"/>
            <w:right w:val="none" w:sz="0" w:space="0" w:color="auto"/>
          </w:divBdr>
        </w:div>
        <w:div w:id="1904295690">
          <w:marLeft w:val="360"/>
          <w:marRight w:val="0"/>
          <w:marTop w:val="200"/>
          <w:marBottom w:val="0"/>
          <w:divBdr>
            <w:top w:val="none" w:sz="0" w:space="0" w:color="auto"/>
            <w:left w:val="none" w:sz="0" w:space="0" w:color="auto"/>
            <w:bottom w:val="none" w:sz="0" w:space="0" w:color="auto"/>
            <w:right w:val="none" w:sz="0" w:space="0" w:color="auto"/>
          </w:divBdr>
        </w:div>
        <w:div w:id="962228854">
          <w:marLeft w:val="360"/>
          <w:marRight w:val="0"/>
          <w:marTop w:val="200"/>
          <w:marBottom w:val="0"/>
          <w:divBdr>
            <w:top w:val="none" w:sz="0" w:space="0" w:color="auto"/>
            <w:left w:val="none" w:sz="0" w:space="0" w:color="auto"/>
            <w:bottom w:val="none" w:sz="0" w:space="0" w:color="auto"/>
            <w:right w:val="none" w:sz="0" w:space="0" w:color="auto"/>
          </w:divBdr>
        </w:div>
        <w:div w:id="739444311">
          <w:marLeft w:val="360"/>
          <w:marRight w:val="0"/>
          <w:marTop w:val="200"/>
          <w:marBottom w:val="0"/>
          <w:divBdr>
            <w:top w:val="none" w:sz="0" w:space="0" w:color="auto"/>
            <w:left w:val="none" w:sz="0" w:space="0" w:color="auto"/>
            <w:bottom w:val="none" w:sz="0" w:space="0" w:color="auto"/>
            <w:right w:val="none" w:sz="0" w:space="0" w:color="auto"/>
          </w:divBdr>
        </w:div>
      </w:divsChild>
    </w:div>
    <w:div w:id="1396200097">
      <w:bodyDiv w:val="1"/>
      <w:marLeft w:val="0"/>
      <w:marRight w:val="0"/>
      <w:marTop w:val="0"/>
      <w:marBottom w:val="0"/>
      <w:divBdr>
        <w:top w:val="none" w:sz="0" w:space="0" w:color="auto"/>
        <w:left w:val="none" w:sz="0" w:space="0" w:color="auto"/>
        <w:bottom w:val="none" w:sz="0" w:space="0" w:color="auto"/>
        <w:right w:val="none" w:sz="0" w:space="0" w:color="auto"/>
      </w:divBdr>
    </w:div>
    <w:div w:id="1410036036">
      <w:bodyDiv w:val="1"/>
      <w:marLeft w:val="0"/>
      <w:marRight w:val="0"/>
      <w:marTop w:val="0"/>
      <w:marBottom w:val="0"/>
      <w:divBdr>
        <w:top w:val="none" w:sz="0" w:space="0" w:color="auto"/>
        <w:left w:val="none" w:sz="0" w:space="0" w:color="auto"/>
        <w:bottom w:val="none" w:sz="0" w:space="0" w:color="auto"/>
        <w:right w:val="none" w:sz="0" w:space="0" w:color="auto"/>
      </w:divBdr>
    </w:div>
    <w:div w:id="1498576390">
      <w:bodyDiv w:val="1"/>
      <w:marLeft w:val="0"/>
      <w:marRight w:val="0"/>
      <w:marTop w:val="0"/>
      <w:marBottom w:val="0"/>
      <w:divBdr>
        <w:top w:val="none" w:sz="0" w:space="0" w:color="auto"/>
        <w:left w:val="none" w:sz="0" w:space="0" w:color="auto"/>
        <w:bottom w:val="none" w:sz="0" w:space="0" w:color="auto"/>
        <w:right w:val="none" w:sz="0" w:space="0" w:color="auto"/>
      </w:divBdr>
      <w:divsChild>
        <w:div w:id="1189371007">
          <w:marLeft w:val="446"/>
          <w:marRight w:val="0"/>
          <w:marTop w:val="0"/>
          <w:marBottom w:val="0"/>
          <w:divBdr>
            <w:top w:val="none" w:sz="0" w:space="0" w:color="auto"/>
            <w:left w:val="none" w:sz="0" w:space="0" w:color="auto"/>
            <w:bottom w:val="none" w:sz="0" w:space="0" w:color="auto"/>
            <w:right w:val="none" w:sz="0" w:space="0" w:color="auto"/>
          </w:divBdr>
        </w:div>
        <w:div w:id="1964458508">
          <w:marLeft w:val="446"/>
          <w:marRight w:val="0"/>
          <w:marTop w:val="0"/>
          <w:marBottom w:val="0"/>
          <w:divBdr>
            <w:top w:val="none" w:sz="0" w:space="0" w:color="auto"/>
            <w:left w:val="none" w:sz="0" w:space="0" w:color="auto"/>
            <w:bottom w:val="none" w:sz="0" w:space="0" w:color="auto"/>
            <w:right w:val="none" w:sz="0" w:space="0" w:color="auto"/>
          </w:divBdr>
        </w:div>
      </w:divsChild>
    </w:div>
    <w:div w:id="1631134036">
      <w:bodyDiv w:val="1"/>
      <w:marLeft w:val="0"/>
      <w:marRight w:val="0"/>
      <w:marTop w:val="0"/>
      <w:marBottom w:val="0"/>
      <w:divBdr>
        <w:top w:val="none" w:sz="0" w:space="0" w:color="auto"/>
        <w:left w:val="none" w:sz="0" w:space="0" w:color="auto"/>
        <w:bottom w:val="none" w:sz="0" w:space="0" w:color="auto"/>
        <w:right w:val="none" w:sz="0" w:space="0" w:color="auto"/>
      </w:divBdr>
    </w:div>
    <w:div w:id="1674838161">
      <w:bodyDiv w:val="1"/>
      <w:marLeft w:val="0"/>
      <w:marRight w:val="0"/>
      <w:marTop w:val="0"/>
      <w:marBottom w:val="0"/>
      <w:divBdr>
        <w:top w:val="none" w:sz="0" w:space="0" w:color="auto"/>
        <w:left w:val="none" w:sz="0" w:space="0" w:color="auto"/>
        <w:bottom w:val="none" w:sz="0" w:space="0" w:color="auto"/>
        <w:right w:val="none" w:sz="0" w:space="0" w:color="auto"/>
      </w:divBdr>
    </w:div>
    <w:div w:id="1679579797">
      <w:bodyDiv w:val="1"/>
      <w:marLeft w:val="0"/>
      <w:marRight w:val="0"/>
      <w:marTop w:val="0"/>
      <w:marBottom w:val="0"/>
      <w:divBdr>
        <w:top w:val="none" w:sz="0" w:space="0" w:color="auto"/>
        <w:left w:val="none" w:sz="0" w:space="0" w:color="auto"/>
        <w:bottom w:val="none" w:sz="0" w:space="0" w:color="auto"/>
        <w:right w:val="none" w:sz="0" w:space="0" w:color="auto"/>
      </w:divBdr>
    </w:div>
    <w:div w:id="1681543821">
      <w:bodyDiv w:val="1"/>
      <w:marLeft w:val="0"/>
      <w:marRight w:val="0"/>
      <w:marTop w:val="0"/>
      <w:marBottom w:val="0"/>
      <w:divBdr>
        <w:top w:val="none" w:sz="0" w:space="0" w:color="auto"/>
        <w:left w:val="none" w:sz="0" w:space="0" w:color="auto"/>
        <w:bottom w:val="none" w:sz="0" w:space="0" w:color="auto"/>
        <w:right w:val="none" w:sz="0" w:space="0" w:color="auto"/>
      </w:divBdr>
    </w:div>
    <w:div w:id="1747998263">
      <w:bodyDiv w:val="1"/>
      <w:marLeft w:val="0"/>
      <w:marRight w:val="0"/>
      <w:marTop w:val="0"/>
      <w:marBottom w:val="0"/>
      <w:divBdr>
        <w:top w:val="none" w:sz="0" w:space="0" w:color="auto"/>
        <w:left w:val="none" w:sz="0" w:space="0" w:color="auto"/>
        <w:bottom w:val="none" w:sz="0" w:space="0" w:color="auto"/>
        <w:right w:val="none" w:sz="0" w:space="0" w:color="auto"/>
      </w:divBdr>
    </w:div>
    <w:div w:id="1905798424">
      <w:bodyDiv w:val="1"/>
      <w:marLeft w:val="0"/>
      <w:marRight w:val="0"/>
      <w:marTop w:val="0"/>
      <w:marBottom w:val="0"/>
      <w:divBdr>
        <w:top w:val="none" w:sz="0" w:space="0" w:color="auto"/>
        <w:left w:val="none" w:sz="0" w:space="0" w:color="auto"/>
        <w:bottom w:val="none" w:sz="0" w:space="0" w:color="auto"/>
        <w:right w:val="none" w:sz="0" w:space="0" w:color="auto"/>
      </w:divBdr>
      <w:divsChild>
        <w:div w:id="1051148175">
          <w:marLeft w:val="446"/>
          <w:marRight w:val="0"/>
          <w:marTop w:val="0"/>
          <w:marBottom w:val="0"/>
          <w:divBdr>
            <w:top w:val="none" w:sz="0" w:space="0" w:color="auto"/>
            <w:left w:val="none" w:sz="0" w:space="0" w:color="auto"/>
            <w:bottom w:val="none" w:sz="0" w:space="0" w:color="auto"/>
            <w:right w:val="none" w:sz="0" w:space="0" w:color="auto"/>
          </w:divBdr>
        </w:div>
      </w:divsChild>
    </w:div>
    <w:div w:id="2012441703">
      <w:bodyDiv w:val="1"/>
      <w:marLeft w:val="0"/>
      <w:marRight w:val="0"/>
      <w:marTop w:val="0"/>
      <w:marBottom w:val="0"/>
      <w:divBdr>
        <w:top w:val="none" w:sz="0" w:space="0" w:color="auto"/>
        <w:left w:val="none" w:sz="0" w:space="0" w:color="auto"/>
        <w:bottom w:val="none" w:sz="0" w:space="0" w:color="auto"/>
        <w:right w:val="none" w:sz="0" w:space="0" w:color="auto"/>
      </w:divBdr>
    </w:div>
    <w:div w:id="2048723967">
      <w:bodyDiv w:val="1"/>
      <w:marLeft w:val="0"/>
      <w:marRight w:val="0"/>
      <w:marTop w:val="0"/>
      <w:marBottom w:val="0"/>
      <w:divBdr>
        <w:top w:val="none" w:sz="0" w:space="0" w:color="auto"/>
        <w:left w:val="none" w:sz="0" w:space="0" w:color="auto"/>
        <w:bottom w:val="none" w:sz="0" w:space="0" w:color="auto"/>
        <w:right w:val="none" w:sz="0" w:space="0" w:color="auto"/>
      </w:divBdr>
    </w:div>
    <w:div w:id="2049376853">
      <w:bodyDiv w:val="1"/>
      <w:marLeft w:val="0"/>
      <w:marRight w:val="0"/>
      <w:marTop w:val="0"/>
      <w:marBottom w:val="0"/>
      <w:divBdr>
        <w:top w:val="none" w:sz="0" w:space="0" w:color="auto"/>
        <w:left w:val="none" w:sz="0" w:space="0" w:color="auto"/>
        <w:bottom w:val="none" w:sz="0" w:space="0" w:color="auto"/>
        <w:right w:val="none" w:sz="0" w:space="0" w:color="auto"/>
      </w:divBdr>
    </w:div>
    <w:div w:id="211119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9C2E-B6D8-42E5-A7EB-C0CE34F5593A}">
  <ds:schemaRefs>
    <ds:schemaRef ds:uri="http://schemas.openxmlformats.org/officeDocument/2006/bibliography"/>
  </ds:schemaRefs>
</ds:datastoreItem>
</file>

<file path=customXml/itemProps2.xml><?xml version="1.0" encoding="utf-8"?>
<ds:datastoreItem xmlns:ds="http://schemas.openxmlformats.org/officeDocument/2006/customXml" ds:itemID="{90813C84-313C-4F04-AA09-4FF3E7EF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5633</Words>
  <Characters>30423</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Isadora Louzada Hugueney Lacava  Delmont</dc:creator>
  <cp:lastModifiedBy>Lucas De Matos Sardinha Pinto</cp:lastModifiedBy>
  <cp:revision>2</cp:revision>
  <cp:lastPrinted>2016-12-21T18:21:00Z</cp:lastPrinted>
  <dcterms:created xsi:type="dcterms:W3CDTF">2018-06-21T17:01:00Z</dcterms:created>
  <dcterms:modified xsi:type="dcterms:W3CDTF">2018-06-21T17:01:00Z</dcterms:modified>
</cp:coreProperties>
</file>